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B21EEB">
        <w:rPr>
          <w:rFonts w:eastAsia="MS Mincho"/>
          <w:b/>
          <w:bCs/>
          <w:noProof/>
          <w:sz w:val="28"/>
          <w:szCs w:val="28"/>
        </w:rPr>
        <w:t xml:space="preserve"> RAN1 #100</w:t>
      </w:r>
      <w:r w:rsidR="008F62F7">
        <w:rPr>
          <w:rFonts w:eastAsia="MS Mincho"/>
          <w:b/>
          <w:bCs/>
          <w:noProof/>
          <w:sz w:val="28"/>
          <w:szCs w:val="28"/>
        </w:rPr>
        <w:t xml:space="preserve">      </w:t>
      </w:r>
      <w:r w:rsidR="00B21EEB">
        <w:rPr>
          <w:rFonts w:eastAsia="MS Mincho"/>
          <w:b/>
          <w:bCs/>
          <w:noProof/>
          <w:sz w:val="28"/>
          <w:szCs w:val="28"/>
        </w:rPr>
        <w:t xml:space="preserve">  </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C87EA3">
        <w:rPr>
          <w:rFonts w:eastAsia="MS Mincho"/>
          <w:b/>
          <w:bCs/>
          <w:noProof/>
          <w:sz w:val="28"/>
          <w:szCs w:val="28"/>
        </w:rPr>
        <w:t>2000441</w:t>
      </w:r>
    </w:p>
    <w:p w:rsidR="00005C7D" w:rsidRPr="00252769" w:rsidRDefault="000610AA"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Athens</w:t>
      </w:r>
      <w:r w:rsidR="00005C7D" w:rsidRPr="00252769">
        <w:rPr>
          <w:rFonts w:eastAsia="MS Mincho"/>
          <w:b/>
          <w:bCs/>
          <w:noProof/>
          <w:sz w:val="28"/>
          <w:szCs w:val="28"/>
          <w:lang w:eastAsia="en-US"/>
        </w:rPr>
        <w:t xml:space="preserve">, </w:t>
      </w:r>
      <w:r>
        <w:rPr>
          <w:rFonts w:eastAsia="MS Mincho"/>
          <w:b/>
          <w:bCs/>
          <w:noProof/>
          <w:sz w:val="28"/>
          <w:szCs w:val="28"/>
          <w:lang w:eastAsia="en-US"/>
        </w:rPr>
        <w:t>Greece, February 24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28</w:t>
      </w:r>
      <w:r w:rsidR="00005C7D" w:rsidRPr="00252769">
        <w:rPr>
          <w:rFonts w:eastAsia="MS Mincho"/>
          <w:b/>
          <w:bCs/>
          <w:noProof/>
          <w:sz w:val="28"/>
          <w:szCs w:val="28"/>
          <w:vertAlign w:val="superscript"/>
          <w:lang w:eastAsia="en-US"/>
        </w:rPr>
        <w:t>th</w:t>
      </w:r>
      <w:r w:rsidR="00305B1A">
        <w:rPr>
          <w:rFonts w:eastAsia="MS Mincho"/>
          <w:b/>
          <w:bCs/>
          <w:noProof/>
          <w:sz w:val="28"/>
          <w:szCs w:val="28"/>
          <w:lang w:eastAsia="en-US"/>
        </w:rPr>
        <w:t>, 2020</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B21EEB">
        <w:rPr>
          <w:rFonts w:eastAsia="MS Mincho"/>
          <w:b/>
          <w:bCs/>
          <w:noProof/>
          <w:sz w:val="28"/>
          <w:szCs w:val="28"/>
          <w:lang w:eastAsia="en-US"/>
        </w:rPr>
        <w:t>7.2.10</w:t>
      </w:r>
      <w:r w:rsidR="00813FBF">
        <w:rPr>
          <w:rFonts w:eastAsia="MS Mincho"/>
          <w:b/>
          <w:bCs/>
          <w:noProof/>
          <w:sz w:val="28"/>
          <w:szCs w:val="28"/>
          <w:lang w:eastAsia="en-US"/>
        </w:rPr>
        <w:t>.5</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E846C2" w:rsidRPr="00E846C2">
        <w:rPr>
          <w:rFonts w:eastAsia="MS Mincho"/>
          <w:b/>
          <w:bCs/>
          <w:noProof/>
          <w:sz w:val="28"/>
          <w:szCs w:val="28"/>
          <w:lang w:eastAsia="en-US"/>
        </w:rPr>
        <w:t>On inter-band CA with unaligned frame boundary</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6C1ACD" w:rsidRDefault="008A2459" w:rsidP="00856AA4">
      <w:r w:rsidRPr="003F5212">
        <w:t>In RAN1 #99</w:t>
      </w:r>
      <w:r w:rsidR="000D0B4E">
        <w:t xml:space="preserve"> [1]</w:t>
      </w:r>
      <w:r w:rsidR="006C1ACD" w:rsidRPr="003F5212">
        <w:t>, the following contents are agreed:</w:t>
      </w:r>
    </w:p>
    <w:p w:rsidR="000D0B4E" w:rsidRPr="003F5212" w:rsidRDefault="000D0B4E" w:rsidP="00856AA4"/>
    <w:p w:rsidR="000D0B4E" w:rsidRPr="0097358A" w:rsidRDefault="000D0B4E" w:rsidP="000D0B4E">
      <w:pPr>
        <w:rPr>
          <w:rFonts w:cs="Times"/>
          <w:color w:val="000000"/>
          <w:szCs w:val="20"/>
        </w:rPr>
      </w:pPr>
      <w:r w:rsidRPr="0097358A">
        <w:rPr>
          <w:rFonts w:cs="Times"/>
          <w:color w:val="000000"/>
          <w:szCs w:val="20"/>
          <w:highlight w:val="green"/>
        </w:rPr>
        <w:t>Agreements</w:t>
      </w:r>
      <w:r w:rsidRPr="0097358A">
        <w:rPr>
          <w:rFonts w:cs="Times"/>
          <w:color w:val="000000"/>
          <w:szCs w:val="20"/>
        </w:rPr>
        <w:t>:</w:t>
      </w:r>
    </w:p>
    <w:p w:rsidR="006C1ACD" w:rsidRPr="000D0B4E" w:rsidRDefault="000D0B4E" w:rsidP="003F5212">
      <w:pPr>
        <w:rPr>
          <w:rFonts w:cs="Times"/>
          <w:color w:val="000000"/>
          <w:szCs w:val="20"/>
        </w:rPr>
      </w:pPr>
      <w:r w:rsidRPr="0097358A">
        <w:rPr>
          <w:rFonts w:cs="Times"/>
          <w:color w:val="000000"/>
          <w:szCs w:val="20"/>
        </w:rPr>
        <w:t xml:space="preserve">At most </w:t>
      </w:r>
      <w:r w:rsidRPr="0097358A">
        <w:rPr>
          <w:rFonts w:cs="Times"/>
          <w:color w:val="000000"/>
          <w:szCs w:val="20"/>
          <w:highlight w:val="yellow"/>
        </w:rPr>
        <w:t>single non-zero offset</w:t>
      </w:r>
      <w:r w:rsidRPr="0097358A">
        <w:rPr>
          <w:rFonts w:cs="Times"/>
          <w:color w:val="000000"/>
          <w:szCs w:val="20"/>
        </w:rPr>
        <w:t xml:space="preserve"> duration (independent on SCS) can be configured among CCs in the unaligned CA configuration.</w:t>
      </w:r>
    </w:p>
    <w:p w:rsidR="003F5212" w:rsidRPr="003F5212" w:rsidRDefault="003F5212" w:rsidP="003F5212">
      <w:pPr>
        <w:rPr>
          <w:rFonts w:ascii="Arial" w:hAnsi="Arial" w:cs="Arial"/>
        </w:rPr>
      </w:pPr>
    </w:p>
    <w:p w:rsidR="00DA4FB3" w:rsidRPr="003F5212" w:rsidRDefault="00DA4FB3" w:rsidP="00BE7765">
      <w:r w:rsidRPr="003F5212">
        <w:t>This tdoc focus</w:t>
      </w:r>
      <w:r w:rsidR="007E683D" w:rsidRPr="003F5212">
        <w:t>es</w:t>
      </w:r>
      <w:r w:rsidRPr="003F5212">
        <w:t xml:space="preserve"> on the </w:t>
      </w:r>
      <w:r w:rsidR="00460C54" w:rsidRPr="003F5212">
        <w:t>remaining details</w:t>
      </w:r>
      <w:r w:rsidR="00D77B4D" w:rsidRPr="003F5212">
        <w:t xml:space="preserve"> of</w:t>
      </w:r>
      <w:r w:rsidR="007E683D" w:rsidRPr="003F5212">
        <w:t xml:space="preserve"> </w:t>
      </w:r>
      <w:r w:rsidR="002C10BB" w:rsidRPr="003F5212">
        <w:t>inter-band CA with unaligned frame boundary</w:t>
      </w:r>
      <w:r w:rsidRPr="003F5212">
        <w:t>.</w:t>
      </w:r>
      <w:r w:rsidR="00C20F1E" w:rsidRPr="003F5212">
        <w:t xml:space="preserve"> </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62084F">
        <w:rPr>
          <w:rFonts w:cs="Arial"/>
          <w:color w:val="000000" w:themeColor="text1"/>
        </w:rPr>
        <w:t>UE Features</w:t>
      </w:r>
    </w:p>
    <w:p w:rsidR="00B6152C" w:rsidRPr="00B6152C" w:rsidRDefault="00C114AA" w:rsidP="009120A3">
      <w:pPr>
        <w:spacing w:before="120"/>
        <w:rPr>
          <w:rFonts w:ascii="Arial" w:eastAsia="MS Mincho" w:hAnsi="Arial" w:cs="Arial"/>
          <w:b/>
          <w:sz w:val="28"/>
          <w:szCs w:val="28"/>
          <w:u w:val="single"/>
          <w:lang w:val="en-GB"/>
        </w:rPr>
      </w:pPr>
      <w:r>
        <w:rPr>
          <w:rFonts w:ascii="Arial" w:eastAsia="MS Mincho" w:hAnsi="Arial" w:cs="Arial"/>
          <w:b/>
          <w:sz w:val="28"/>
          <w:szCs w:val="28"/>
          <w:u w:val="single"/>
          <w:lang w:val="en-GB"/>
        </w:rPr>
        <w:t>2.1</w:t>
      </w:r>
      <w:r w:rsidRPr="00F116B8">
        <w:rPr>
          <w:rFonts w:ascii="Arial" w:eastAsia="MS Mincho" w:hAnsi="Arial" w:cs="Arial"/>
          <w:b/>
          <w:sz w:val="28"/>
          <w:szCs w:val="28"/>
          <w:u w:val="single"/>
          <w:lang w:val="en-GB"/>
        </w:rPr>
        <w:t xml:space="preserve"> </w:t>
      </w:r>
      <w:r w:rsidR="00B6152C">
        <w:rPr>
          <w:rFonts w:ascii="Arial" w:eastAsia="MS Mincho" w:hAnsi="Arial" w:cs="Arial"/>
          <w:b/>
          <w:sz w:val="28"/>
          <w:szCs w:val="28"/>
          <w:u w:val="single"/>
          <w:lang w:val="en-GB"/>
        </w:rPr>
        <w:t xml:space="preserve">Minimum grid for </w:t>
      </w:r>
      <w:r w:rsidR="00B6152C" w:rsidRPr="00B6152C">
        <w:rPr>
          <w:rFonts w:ascii="Arial" w:eastAsia="MS Mincho" w:hAnsi="Arial" w:cs="Arial"/>
          <w:b/>
          <w:sz w:val="28"/>
          <w:szCs w:val="28"/>
          <w:u w:val="single"/>
          <w:lang w:val="en-GB"/>
        </w:rPr>
        <w:t>CA with non-aligned frame boundaries</w:t>
      </w:r>
    </w:p>
    <w:p w:rsidR="00B6152C" w:rsidRDefault="00B6152C" w:rsidP="00D569AD">
      <w:pPr>
        <w:jc w:val="both"/>
        <w:rPr>
          <w:szCs w:val="22"/>
          <w:lang w:val="en-GB"/>
        </w:rPr>
      </w:pPr>
    </w:p>
    <w:p w:rsidR="00041E59" w:rsidRPr="003F5212" w:rsidRDefault="00041E59" w:rsidP="00041E59">
      <w:pPr>
        <w:rPr>
          <w:lang w:val="en-GB" w:eastAsia="en-US"/>
        </w:rPr>
      </w:pPr>
      <w:r w:rsidRPr="003F5212">
        <w:rPr>
          <w:noProof/>
        </w:rPr>
        <mc:AlternateContent>
          <mc:Choice Requires="wps">
            <w:drawing>
              <wp:anchor distT="45720" distB="45720" distL="114300" distR="114300" simplePos="0" relativeHeight="251659264" behindDoc="0" locked="0" layoutInCell="1" allowOverlap="1" wp14:anchorId="4D81B7AD" wp14:editId="047037CD">
                <wp:simplePos x="0" y="0"/>
                <wp:positionH relativeFrom="margin">
                  <wp:align>left</wp:align>
                </wp:positionH>
                <wp:positionV relativeFrom="paragraph">
                  <wp:posOffset>264160</wp:posOffset>
                </wp:positionV>
                <wp:extent cx="6662420" cy="1033145"/>
                <wp:effectExtent l="0" t="0" r="2413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2420" cy="1033145"/>
                        </a:xfrm>
                        <a:prstGeom prst="rect">
                          <a:avLst/>
                        </a:prstGeom>
                        <a:solidFill>
                          <a:srgbClr val="FFFFFF"/>
                        </a:solidFill>
                        <a:ln w="9525">
                          <a:solidFill>
                            <a:srgbClr val="000000"/>
                          </a:solidFill>
                          <a:miter lim="800000"/>
                          <a:headEnd/>
                          <a:tailEnd/>
                        </a:ln>
                      </wps:spPr>
                      <wps:txbx>
                        <w:txbxContent>
                          <w:p w:rsidR="00041E59" w:rsidRPr="0024211E" w:rsidRDefault="00041E59" w:rsidP="00041E59">
                            <w:pPr>
                              <w:spacing w:after="120"/>
                              <w:ind w:firstLine="360"/>
                              <w:jc w:val="both"/>
                              <w:rPr>
                                <w:rFonts w:eastAsia="Malgun Gothic" w:cs="Batang"/>
                                <w:sz w:val="22"/>
                                <w:szCs w:val="22"/>
                                <w:lang w:eastAsia="en-US"/>
                              </w:rPr>
                            </w:pPr>
                            <w:r>
                              <w:rPr>
                                <w:rFonts w:eastAsia="Malgun Gothic" w:cs="Batang"/>
                                <w:sz w:val="22"/>
                                <w:szCs w:val="22"/>
                                <w:lang w:eastAsia="en-US"/>
                              </w:rPr>
                              <w:t>This is a document for email discussion/approval for Rel-16 NR UE features according to following chairman’s note at RAN1 #99 meeting. The updated Rel-16 NR UE features are provided by rapporteurs for each Rel-16 NR WI based on R1-1911751 which is an outcome of the first round of discussion on Rel-16 NR UE features after RAN1 #98bis meeting</w:t>
                            </w:r>
                            <w:r w:rsidRPr="00E34C18">
                              <w:rPr>
                                <w:rFonts w:eastAsia="Malgun Gothic" w:cs="Batang"/>
                                <w:sz w:val="22"/>
                                <w:szCs w:val="22"/>
                                <w:lang w:eastAsia="en-US"/>
                              </w:rPr>
                              <w:t xml:space="preserve">. </w:t>
                            </w:r>
                            <w:r>
                              <w:rPr>
                                <w:rFonts w:eastAsia="Malgun Gothic" w:cs="Batang"/>
                                <w:sz w:val="22"/>
                                <w:szCs w:val="22"/>
                                <w:lang w:eastAsia="en-US"/>
                              </w:rPr>
                              <w:t>Companies are encouraged to check the updates and to provide feedbacks if any.</w:t>
                            </w:r>
                          </w:p>
                          <w:tbl>
                            <w:tblPr>
                              <w:tblStyle w:val="a3"/>
                              <w:tblW w:w="0" w:type="auto"/>
                              <w:tblLook w:val="04A0" w:firstRow="1" w:lastRow="0" w:firstColumn="1" w:lastColumn="0" w:noHBand="0" w:noVBand="1"/>
                            </w:tblPr>
                            <w:tblGrid>
                              <w:gridCol w:w="9628"/>
                            </w:tblGrid>
                            <w:tr w:rsidR="00041E59" w:rsidTr="00C45B05">
                              <w:tc>
                                <w:tcPr>
                                  <w:tcW w:w="9628" w:type="dxa"/>
                                </w:tcPr>
                                <w:p w:rsidR="00041E59" w:rsidRPr="005F37C3" w:rsidRDefault="00041E59" w:rsidP="009C3324">
                                  <w:pPr>
                                    <w:rPr>
                                      <w:rFonts w:ascii="Times" w:eastAsia="Batang" w:hAnsi="Times"/>
                                      <w:sz w:val="20"/>
                                      <w:highlight w:val="cyan"/>
                                      <w:lang w:eastAsia="x-none"/>
                                    </w:rPr>
                                  </w:pPr>
                                  <w:r w:rsidRPr="005F37C3">
                                    <w:rPr>
                                      <w:rFonts w:ascii="Times" w:eastAsia="Batang" w:hAnsi="Times"/>
                                      <w:sz w:val="20"/>
                                      <w:highlight w:val="cyan"/>
                                      <w:lang w:eastAsia="x-none"/>
                                    </w:rPr>
                                    <w:t>Email discussion/approval for Rel-16 NR UE features till next meeting – Hiroki/Xiaoyi</w:t>
                                  </w:r>
                                </w:p>
                              </w:tc>
                            </w:tr>
                          </w:tbl>
                          <w:p w:rsidR="00041E59" w:rsidRDefault="00041E59" w:rsidP="00041E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81B7AD" id="_x0000_t202" coordsize="21600,21600" o:spt="202" path="m,l,21600r21600,l21600,xe">
                <v:stroke joinstyle="miter"/>
                <v:path gradientshapeok="t" o:connecttype="rect"/>
              </v:shapetype>
              <v:shape id="Text Box 2" o:spid="_x0000_s1026" type="#_x0000_t202" style="position:absolute;margin-left:0;margin-top:20.8pt;width:524.6pt;height:81.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">
                <v:textbox>
                  <w:txbxContent>
                    <w:p w:rsidR="00041E59" w:rsidRPr="0024211E" w:rsidRDefault="00041E59" w:rsidP="00041E59">
                      <w:pPr>
                        <w:spacing w:after="120"/>
                        <w:ind w:firstLine="360"/>
                        <w:jc w:val="both"/>
                        <w:rPr>
                          <w:rFonts w:eastAsia="Malgun Gothic" w:cs="Batang"/>
                          <w:sz w:val="22"/>
                          <w:szCs w:val="22"/>
                          <w:lang w:eastAsia="en-US"/>
                        </w:rPr>
                      </w:pPr>
                      <w:r>
                        <w:rPr>
                          <w:rFonts w:eastAsia="Malgun Gothic" w:cs="Batang"/>
                          <w:sz w:val="22"/>
                          <w:szCs w:val="22"/>
                          <w:lang w:eastAsia="en-US"/>
                        </w:rPr>
                        <w:t>This is a document for email discussion/approval for Rel-16 NR UE features according to following chairman’s note at RAN1 #99 meeting. The updated Rel-16 NR UE features are provided by rapporteurs for each Rel-16 NR WI based on R1-1911751 which is an outcome of the first round of discussion on Rel-16 NR UE features after RAN1 #98bis meeting</w:t>
                      </w:r>
                      <w:r w:rsidRPr="00E34C18">
                        <w:rPr>
                          <w:rFonts w:eastAsia="Malgun Gothic" w:cs="Batang"/>
                          <w:sz w:val="22"/>
                          <w:szCs w:val="22"/>
                          <w:lang w:eastAsia="en-US"/>
                        </w:rPr>
                        <w:t xml:space="preserve">. </w:t>
                      </w:r>
                      <w:r>
                        <w:rPr>
                          <w:rFonts w:eastAsia="Malgun Gothic" w:cs="Batang"/>
                          <w:sz w:val="22"/>
                          <w:szCs w:val="22"/>
                          <w:lang w:eastAsia="en-US"/>
                        </w:rPr>
                        <w:t>Companies are encouraged to check the updates and to provide feedbacks if any.</w:t>
                      </w:r>
                    </w:p>
                    <w:tbl>
                      <w:tblPr>
                        <w:tblStyle w:val="a3"/>
                        <w:tblW w:w="0" w:type="auto"/>
                        <w:tblLook w:val="04A0" w:firstRow="1" w:lastRow="0" w:firstColumn="1" w:lastColumn="0" w:noHBand="0" w:noVBand="1"/>
                      </w:tblPr>
                      <w:tblGrid>
                        <w:gridCol w:w="9628"/>
                      </w:tblGrid>
                      <w:tr w:rsidR="00041E59" w:rsidTr="00C45B05">
                        <w:tc>
                          <w:tcPr>
                            <w:tcW w:w="9628" w:type="dxa"/>
                          </w:tcPr>
                          <w:p w:rsidR="00041E59" w:rsidRPr="005F37C3" w:rsidRDefault="00041E59" w:rsidP="009C3324">
                            <w:pPr>
                              <w:rPr>
                                <w:rFonts w:ascii="Times" w:eastAsia="Batang" w:hAnsi="Times"/>
                                <w:sz w:val="20"/>
                                <w:highlight w:val="cyan"/>
                                <w:lang w:eastAsia="x-none"/>
                              </w:rPr>
                            </w:pPr>
                            <w:r w:rsidRPr="005F37C3">
                              <w:rPr>
                                <w:rFonts w:ascii="Times" w:eastAsia="Batang" w:hAnsi="Times"/>
                                <w:sz w:val="20"/>
                                <w:highlight w:val="cyan"/>
                                <w:lang w:eastAsia="x-none"/>
                              </w:rPr>
                              <w:t>Email discussion/approval for Rel-16 NR UE features till next meeting – Hiroki/Xiaoyi</w:t>
                            </w:r>
                          </w:p>
                        </w:tc>
                      </w:tr>
                    </w:tbl>
                    <w:p w:rsidR="00041E59" w:rsidRDefault="00041E59" w:rsidP="00041E59"/>
                  </w:txbxContent>
                </v:textbox>
                <w10:wrap type="square" anchorx="margin"/>
              </v:shape>
            </w:pict>
          </mc:Fallback>
        </mc:AlternateContent>
      </w:r>
      <w:r w:rsidRPr="003F5212">
        <w:rPr>
          <w:lang w:val="en-GB" w:eastAsia="en-US"/>
        </w:rPr>
        <w:t>There is an ongoing email discussion for Rel-16 UE features:</w:t>
      </w:r>
    </w:p>
    <w:p w:rsidR="00041E59" w:rsidRPr="003F5212" w:rsidRDefault="00041E59" w:rsidP="00041E59">
      <w:pPr>
        <w:jc w:val="both"/>
        <w:rPr>
          <w:rFonts w:eastAsia="Malgun Gothic" w:cs="Batang"/>
          <w:lang w:eastAsia="en-US"/>
        </w:rPr>
      </w:pPr>
      <w:r w:rsidRPr="003F5212">
        <w:rPr>
          <w:rFonts w:eastAsia="Malgun Gothic" w:cs="Batang"/>
          <w:noProof/>
        </w:rPr>
        <mc:AlternateContent>
          <mc:Choice Requires="wps">
            <w:drawing>
              <wp:anchor distT="45720" distB="45720" distL="114300" distR="114300" simplePos="0" relativeHeight="251660288" behindDoc="0" locked="0" layoutInCell="1" allowOverlap="1" wp14:anchorId="60195FAE" wp14:editId="4878767E">
                <wp:simplePos x="0" y="0"/>
                <wp:positionH relativeFrom="margin">
                  <wp:align>left</wp:align>
                </wp:positionH>
                <wp:positionV relativeFrom="paragraph">
                  <wp:posOffset>1450975</wp:posOffset>
                </wp:positionV>
                <wp:extent cx="6648450" cy="445770"/>
                <wp:effectExtent l="0" t="0" r="1905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446366"/>
                        </a:xfrm>
                        <a:prstGeom prst="rect">
                          <a:avLst/>
                        </a:prstGeom>
                        <a:solidFill>
                          <a:srgbClr val="FFFFFF"/>
                        </a:solidFill>
                        <a:ln w="9525">
                          <a:solidFill>
                            <a:srgbClr val="000000"/>
                          </a:solidFill>
                          <a:miter lim="800000"/>
                          <a:headEnd/>
                          <a:tailEnd/>
                        </a:ln>
                      </wps:spPr>
                      <wps:txbx>
                        <w:txbxContent>
                          <w:p w:rsidR="00041E59" w:rsidRPr="00567E0F" w:rsidRDefault="00041E59" w:rsidP="00041E59">
                            <w:pPr>
                              <w:spacing w:after="120"/>
                              <w:jc w:val="both"/>
                              <w:rPr>
                                <w:rFonts w:eastAsia="Malgun Gothic" w:cs="Batang"/>
                                <w:sz w:val="22"/>
                                <w:szCs w:val="22"/>
                                <w:lang w:eastAsia="en-US"/>
                              </w:rPr>
                            </w:pPr>
                            <w:r w:rsidRPr="00041E59">
                              <w:rPr>
                                <w:rFonts w:eastAsia="Malgun Gothic" w:cs="Batang"/>
                                <w:sz w:val="22"/>
                                <w:szCs w:val="22"/>
                                <w:lang w:eastAsia="en-US"/>
                              </w:rPr>
                              <w:t>Defines whether the UE supports carrier aggregation operation where the frame boundaries of the PCell and the SCell are not aligned, while the slot boundaries 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95FAE" id="_x0000_s1027" type="#_x0000_t202" style="position:absolute;left:0;text-align:left;margin-left:0;margin-top:114.25pt;width:523.5pt;height:35.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">
                <v:textbox>
                  <w:txbxContent>
                    <w:p w:rsidR="00041E59" w:rsidRPr="00567E0F" w:rsidRDefault="00041E59" w:rsidP="00041E59">
                      <w:pPr>
                        <w:spacing w:after="120"/>
                        <w:jc w:val="both"/>
                        <w:rPr>
                          <w:rFonts w:eastAsia="Malgun Gothic" w:cs="Batang"/>
                          <w:sz w:val="22"/>
                          <w:szCs w:val="22"/>
                          <w:lang w:eastAsia="en-US"/>
                        </w:rPr>
                      </w:pPr>
                      <w:r w:rsidRPr="00041E59">
                        <w:rPr>
                          <w:rFonts w:eastAsia="Malgun Gothic" w:cs="Batang"/>
                          <w:sz w:val="22"/>
                          <w:szCs w:val="22"/>
                          <w:lang w:eastAsia="en-US"/>
                        </w:rPr>
                        <w:t>Defines whether the UE supports carrier aggregation operation where the frame boundaries of the PCell and the SCell are not aligned, while the slot boundaries are.</w:t>
                      </w:r>
                    </w:p>
                  </w:txbxContent>
                </v:textbox>
                <w10:wrap type="square" anchorx="margin"/>
              </v:shape>
            </w:pict>
          </mc:Fallback>
        </mc:AlternateContent>
      </w:r>
      <w:r w:rsidRPr="003F5212">
        <w:rPr>
          <w:rFonts w:eastAsia="Malgun Gothic" w:cs="Batang"/>
          <w:lang w:eastAsia="en-US"/>
        </w:rPr>
        <w:t>where the feature “CA with non-aligned frame boundaries” is indexed by 18-7 with the following description</w:t>
      </w:r>
    </w:p>
    <w:p w:rsidR="00D569AD" w:rsidRPr="003F5212" w:rsidRDefault="00D569AD" w:rsidP="00041E59">
      <w:pPr>
        <w:jc w:val="both"/>
        <w:rPr>
          <w:rFonts w:eastAsia="Malgun Gothic" w:cs="Batang"/>
          <w:lang w:eastAsia="en-US"/>
        </w:rPr>
      </w:pPr>
    </w:p>
    <w:p w:rsidR="00B6152C" w:rsidRPr="003F5212" w:rsidRDefault="00B6152C" w:rsidP="00041E59">
      <w:pPr>
        <w:jc w:val="both"/>
      </w:pPr>
      <w:r w:rsidRPr="003F5212">
        <w:rPr>
          <w:rFonts w:eastAsia="Malgun Gothic" w:cs="Batang"/>
          <w:lang w:eastAsia="en-US"/>
        </w:rPr>
        <w:t xml:space="preserve">Since there are various CA combinations of different frequency range and different numerology, and considering the various NW deploy scenarios (Ex. FR1 only, FR2 only), </w:t>
      </w:r>
      <w:r w:rsidRPr="003F5212">
        <w:rPr>
          <w:rFonts w:eastAsia="MS Mincho"/>
        </w:rPr>
        <w:t>UE should be able to report its supported minimum grid {0.5ms, 0.25ms, 0.125ms} for the slot offset, instead of whether it can support the feature or not.</w:t>
      </w:r>
    </w:p>
    <w:p w:rsidR="00041E59" w:rsidRPr="003F5212" w:rsidRDefault="00041E59" w:rsidP="00D569AD">
      <w:pPr>
        <w:jc w:val="both"/>
      </w:pPr>
    </w:p>
    <w:p w:rsidR="00D569AD" w:rsidRPr="003F5212" w:rsidRDefault="00D569AD" w:rsidP="00D569AD">
      <w:pPr>
        <w:jc w:val="both"/>
        <w:rPr>
          <w:b/>
          <w:u w:val="single"/>
        </w:rPr>
      </w:pPr>
      <w:r w:rsidRPr="003F5212">
        <w:rPr>
          <w:b/>
          <w:u w:val="single"/>
        </w:rPr>
        <w:t xml:space="preserve">Proposal 1: </w:t>
      </w:r>
      <w:r w:rsidR="00041E59" w:rsidRPr="003F5212">
        <w:rPr>
          <w:b/>
          <w:u w:val="single"/>
        </w:rPr>
        <w:t>For FG 18-7</w:t>
      </w:r>
      <w:r w:rsidR="00B6152C" w:rsidRPr="003F5212">
        <w:rPr>
          <w:b/>
          <w:u w:val="single"/>
        </w:rPr>
        <w:t xml:space="preserve"> “CA with non-aligned frame boundaries”</w:t>
      </w:r>
      <w:r w:rsidR="00041E59" w:rsidRPr="003F5212">
        <w:rPr>
          <w:b/>
          <w:u w:val="single"/>
        </w:rPr>
        <w:t xml:space="preserve">, </w:t>
      </w:r>
      <w:r w:rsidR="00B6152C" w:rsidRPr="003F5212">
        <w:rPr>
          <w:b/>
          <w:u w:val="single"/>
        </w:rPr>
        <w:t xml:space="preserve">UE should be able </w:t>
      </w:r>
      <w:r w:rsidR="00041E59" w:rsidRPr="003F5212">
        <w:rPr>
          <w:b/>
          <w:u w:val="single"/>
        </w:rPr>
        <w:t>to report its supported minimum grid {0.5ms, 0.25ms, 0.125ms} for the slot offset, instead of whether it can support the feature or not.</w:t>
      </w:r>
    </w:p>
    <w:p w:rsidR="00B73628" w:rsidRDefault="00B73628" w:rsidP="00D569AD">
      <w:pPr>
        <w:jc w:val="both"/>
        <w:rPr>
          <w:szCs w:val="22"/>
        </w:rPr>
      </w:pPr>
    </w:p>
    <w:p w:rsidR="00220C96" w:rsidRDefault="00220C96" w:rsidP="00220C96">
      <w:pPr>
        <w:pStyle w:val="1"/>
        <w:rPr>
          <w:rFonts w:cs="Arial"/>
          <w:color w:val="000000" w:themeColor="text1"/>
        </w:rPr>
      </w:pPr>
      <w:r>
        <w:rPr>
          <w:rFonts w:cs="Arial"/>
          <w:color w:val="000000" w:themeColor="text1"/>
        </w:rPr>
        <w:t>3</w:t>
      </w:r>
      <w:r w:rsidRPr="001F61A8">
        <w:rPr>
          <w:rFonts w:cs="Arial"/>
          <w:color w:val="000000" w:themeColor="text1"/>
        </w:rPr>
        <w:tab/>
      </w:r>
      <w:r w:rsidR="00645A89">
        <w:rPr>
          <w:rFonts w:cs="Arial"/>
          <w:color w:val="000000" w:themeColor="text1"/>
        </w:rPr>
        <w:t>38.211 Spec CR</w:t>
      </w:r>
    </w:p>
    <w:p w:rsidR="004C537E" w:rsidRPr="003F5212" w:rsidRDefault="00645A89" w:rsidP="00D569AD">
      <w:pPr>
        <w:jc w:val="both"/>
      </w:pPr>
      <w:r w:rsidRPr="003F5212">
        <w:t xml:space="preserve">In the current endorsed CR of 38.211 for NR DC/CA [2], </w:t>
      </w:r>
      <w:r w:rsidR="003F5212" w:rsidRPr="003F5212">
        <w:t>there is a paragraph saying that:</w:t>
      </w:r>
    </w:p>
    <w:p w:rsidR="003F5212" w:rsidRPr="003F5212" w:rsidRDefault="003F5212" w:rsidP="00E22206">
      <w:pPr>
        <w:rPr>
          <w:lang w:eastAsia="en-US"/>
        </w:rPr>
      </w:pPr>
    </w:p>
    <w:p w:rsidR="003F5212" w:rsidRDefault="003F5212" w:rsidP="00E22206">
      <w:pPr>
        <w:rPr>
          <w:lang w:eastAsia="en-US"/>
        </w:rPr>
      </w:pPr>
      <w:r w:rsidRPr="003F5212">
        <w:rPr>
          <w:noProof/>
        </w:rPr>
        <w:lastRenderedPageBreak/>
        <mc:AlternateContent>
          <mc:Choice Requires="wps">
            <w:drawing>
              <wp:anchor distT="45720" distB="45720" distL="114300" distR="114300" simplePos="0" relativeHeight="251662336" behindDoc="0" locked="0" layoutInCell="1" allowOverlap="1">
                <wp:simplePos x="0" y="0"/>
                <wp:positionH relativeFrom="column">
                  <wp:posOffset>-31750</wp:posOffset>
                </wp:positionH>
                <wp:positionV relativeFrom="paragraph">
                  <wp:posOffset>130810</wp:posOffset>
                </wp:positionV>
                <wp:extent cx="6734175" cy="1049655"/>
                <wp:effectExtent l="0" t="0" r="2857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1049655"/>
                        </a:xfrm>
                        <a:prstGeom prst="rect">
                          <a:avLst/>
                        </a:prstGeom>
                        <a:solidFill>
                          <a:srgbClr val="FFFFFF"/>
                        </a:solidFill>
                        <a:ln w="9525">
                          <a:solidFill>
                            <a:srgbClr val="000000"/>
                          </a:solidFill>
                          <a:miter lim="800000"/>
                          <a:headEnd/>
                          <a:tailEnd/>
                        </a:ln>
                      </wps:spPr>
                      <wps:txbx>
                        <w:txbxContent>
                          <w:p w:rsidR="003F5212" w:rsidRDefault="003F5212" w:rsidP="003F5212">
                            <w:pPr>
                              <w:rPr>
                                <w:noProof/>
                              </w:rPr>
                            </w:pPr>
                            <w:r>
                              <w:rPr>
                                <w:noProof/>
                              </w:rPr>
                              <w:t xml:space="preserve">For carrier aggregation of cells with non-aligned frames, the </w:t>
                            </w:r>
                            <w:r w:rsidRPr="00B16F14">
                              <w:rPr>
                                <w:noProof/>
                                <w:highlight w:val="yellow"/>
                              </w:rPr>
                              <w:t xml:space="preserve">slot offset </w:t>
                            </w:r>
                            <m:oMath>
                              <m:sSubSup>
                                <m:sSubSupPr>
                                  <m:ctrlPr>
                                    <w:rPr>
                                      <w:rFonts w:ascii="Cambria Math" w:hAnsi="Cambria Math"/>
                                      <w:i/>
                                      <w:noProof/>
                                      <w:highlight w:val="yellow"/>
                                    </w:rPr>
                                  </m:ctrlPr>
                                </m:sSubSupPr>
                                <m:e>
                                  <m:r>
                                    <w:rPr>
                                      <w:rFonts w:ascii="Cambria Math" w:hAnsi="Cambria Math"/>
                                      <w:noProof/>
                                      <w:highlight w:val="yellow"/>
                                    </w:rPr>
                                    <m:t>N</m:t>
                                  </m:r>
                                </m:e>
                                <m:sub>
                                  <m:r>
                                    <m:rPr>
                                      <m:nor/>
                                    </m:rPr>
                                    <w:rPr>
                                      <w:rFonts w:ascii="Cambria Math" w:hAnsi="Cambria Math"/>
                                      <w:noProof/>
                                      <w:highlight w:val="yellow"/>
                                    </w:rPr>
                                    <m:t>slot, offset</m:t>
                                  </m:r>
                                </m:sub>
                                <m:sup>
                                  <m:r>
                                    <m:rPr>
                                      <m:nor/>
                                    </m:rPr>
                                    <w:rPr>
                                      <w:rFonts w:ascii="Cambria Math" w:hAnsi="Cambria Math"/>
                                      <w:noProof/>
                                      <w:highlight w:val="yellow"/>
                                    </w:rPr>
                                    <m:t>CA</m:t>
                                  </m:r>
                                </m:sup>
                              </m:sSubSup>
                            </m:oMath>
                            <w:r w:rsidRPr="00B16F14">
                              <w:rPr>
                                <w:noProof/>
                                <w:highlight w:val="yellow"/>
                              </w:rPr>
                              <w:t xml:space="preserve"> between a PCell/PScell A and an SCell B</w:t>
                            </w:r>
                            <w:r>
                              <w:rPr>
                                <w:noProof/>
                              </w:rPr>
                              <w:t xml:space="preserve"> </w:t>
                            </w:r>
                            <w:r w:rsidRPr="002C6482">
                              <w:rPr>
                                <w:noProof/>
                              </w:rPr>
                              <w:t xml:space="preserve">is determined </w:t>
                            </w:r>
                            <w:r>
                              <w:rPr>
                                <w:noProof/>
                              </w:rPr>
                              <w:t xml:space="preserve">by the </w:t>
                            </w:r>
                            <w:r w:rsidRPr="009135BE">
                              <w:rPr>
                                <w:noProof/>
                                <w:highlight w:val="yellow"/>
                              </w:rPr>
                              <w:t>d</w:t>
                            </w:r>
                            <w:r w:rsidRPr="00B16F14">
                              <w:rPr>
                                <w:noProof/>
                                <w:highlight w:val="yellow"/>
                              </w:rPr>
                              <w:t xml:space="preserve">ifference between the higher-layer parameter </w:t>
                            </w:r>
                            <w:r w:rsidRPr="00B16F14">
                              <w:rPr>
                                <w:i/>
                                <w:noProof/>
                                <w:highlight w:val="yellow"/>
                              </w:rPr>
                              <w:t>CA-slot-offset</w:t>
                            </w:r>
                            <w:r w:rsidRPr="00B16F14">
                              <w:rPr>
                                <w:noProof/>
                                <w:highlight w:val="yellow"/>
                              </w:rPr>
                              <w:t xml:space="preserve"> for cell A</w:t>
                            </w:r>
                            <w:r>
                              <w:rPr>
                                <w:noProof/>
                              </w:rPr>
                              <w:t xml:space="preserve"> and </w:t>
                            </w:r>
                            <w:r w:rsidRPr="00B16F14">
                              <w:rPr>
                                <w:noProof/>
                                <w:highlight w:val="yellow"/>
                              </w:rPr>
                              <w:t xml:space="preserve">higher-layer parameter </w:t>
                            </w:r>
                            <w:r w:rsidRPr="00B16F14">
                              <w:rPr>
                                <w:i/>
                                <w:noProof/>
                                <w:highlight w:val="yellow"/>
                              </w:rPr>
                              <w:t>CA-slot-offset</w:t>
                            </w:r>
                            <w:r w:rsidRPr="00B16F14">
                              <w:rPr>
                                <w:noProof/>
                                <w:highlight w:val="yellow"/>
                              </w:rPr>
                              <w:t xml:space="preserve"> for cell B</w:t>
                            </w:r>
                            <w:r>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r>
                              <w:rPr>
                                <w:noProof/>
                              </w:rPr>
                              <w:t xml:space="preserve">each cell in the </w:t>
                            </w:r>
                            <w:r w:rsidRPr="002C6482">
                              <w:rPr>
                                <w:noProof/>
                              </w:rPr>
                              <w:t>cell pair.</w:t>
                            </w:r>
                            <w:r>
                              <w:rPr>
                                <w:noProof/>
                              </w:rPr>
                              <w:t xml:space="preserve"> </w:t>
                            </w:r>
                          </w:p>
                          <w:p w:rsidR="003F5212" w:rsidRDefault="003F52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pt;margin-top:10.3pt;width:530.25pt;height:82.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">
                <v:textbox>
                  <w:txbxContent>
                    <w:p w:rsidR="003F5212" w:rsidRDefault="003F5212" w:rsidP="003F5212">
                      <w:pPr>
                        <w:rPr>
                          <w:noProof/>
                        </w:rPr>
                      </w:pPr>
                      <w:r>
                        <w:rPr>
                          <w:noProof/>
                        </w:rPr>
                        <w:t xml:space="preserve">For carrier aggregation of cells with non-aligned frames, the </w:t>
                      </w:r>
                      <w:r w:rsidRPr="00B16F14">
                        <w:rPr>
                          <w:noProof/>
                          <w:highlight w:val="yellow"/>
                        </w:rPr>
                        <w:t xml:space="preserve">slot offset </w:t>
                      </w:r>
                      <m:oMath>
                        <m:sSubSup>
                          <m:sSubSupPr>
                            <m:ctrlPr>
                              <w:rPr>
                                <w:rFonts w:ascii="Cambria Math" w:hAnsi="Cambria Math"/>
                                <w:i/>
                                <w:noProof/>
                                <w:highlight w:val="yellow"/>
                              </w:rPr>
                            </m:ctrlPr>
                          </m:sSubSupPr>
                          <m:e>
                            <m:r>
                              <w:rPr>
                                <w:rFonts w:ascii="Cambria Math" w:hAnsi="Cambria Math"/>
                                <w:noProof/>
                                <w:highlight w:val="yellow"/>
                              </w:rPr>
                              <m:t>N</m:t>
                            </m:r>
                          </m:e>
                          <m:sub>
                            <m:r>
                              <m:rPr>
                                <m:nor/>
                              </m:rPr>
                              <w:rPr>
                                <w:rFonts w:ascii="Cambria Math" w:hAnsi="Cambria Math"/>
                                <w:noProof/>
                                <w:highlight w:val="yellow"/>
                              </w:rPr>
                              <m:t>slot, offset</m:t>
                            </m:r>
                          </m:sub>
                          <m:sup>
                            <m:r>
                              <m:rPr>
                                <m:nor/>
                              </m:rPr>
                              <w:rPr>
                                <w:rFonts w:ascii="Cambria Math" w:hAnsi="Cambria Math"/>
                                <w:noProof/>
                                <w:highlight w:val="yellow"/>
                              </w:rPr>
                              <m:t>CA</m:t>
                            </m:r>
                          </m:sup>
                        </m:sSubSup>
                      </m:oMath>
                      <w:r w:rsidRPr="00B16F14">
                        <w:rPr>
                          <w:noProof/>
                          <w:highlight w:val="yellow"/>
                        </w:rPr>
                        <w:t xml:space="preserve"> between a PCell/PScell A and an SCell B</w:t>
                      </w:r>
                      <w:r>
                        <w:rPr>
                          <w:noProof/>
                        </w:rPr>
                        <w:t xml:space="preserve"> </w:t>
                      </w:r>
                      <w:r w:rsidRPr="002C6482">
                        <w:rPr>
                          <w:noProof/>
                        </w:rPr>
                        <w:t xml:space="preserve">is determined </w:t>
                      </w:r>
                      <w:r>
                        <w:rPr>
                          <w:noProof/>
                        </w:rPr>
                        <w:t xml:space="preserve">by the </w:t>
                      </w:r>
                      <w:r w:rsidRPr="009135BE">
                        <w:rPr>
                          <w:noProof/>
                          <w:highlight w:val="yellow"/>
                        </w:rPr>
                        <w:t>d</w:t>
                      </w:r>
                      <w:r w:rsidRPr="00B16F14">
                        <w:rPr>
                          <w:noProof/>
                          <w:highlight w:val="yellow"/>
                        </w:rPr>
                        <w:t xml:space="preserve">ifference between the higher-layer parameter </w:t>
                      </w:r>
                      <w:r w:rsidRPr="00B16F14">
                        <w:rPr>
                          <w:i/>
                          <w:noProof/>
                          <w:highlight w:val="yellow"/>
                        </w:rPr>
                        <w:t>CA-slot-offset</w:t>
                      </w:r>
                      <w:r w:rsidRPr="00B16F14">
                        <w:rPr>
                          <w:noProof/>
                          <w:highlight w:val="yellow"/>
                        </w:rPr>
                        <w:t xml:space="preserve"> for cell A</w:t>
                      </w:r>
                      <w:r>
                        <w:rPr>
                          <w:noProof/>
                        </w:rPr>
                        <w:t xml:space="preserve"> and </w:t>
                      </w:r>
                      <w:r w:rsidRPr="00B16F14">
                        <w:rPr>
                          <w:noProof/>
                          <w:highlight w:val="yellow"/>
                        </w:rPr>
                        <w:t xml:space="preserve">higher-layer parameter </w:t>
                      </w:r>
                      <w:r w:rsidRPr="00B16F14">
                        <w:rPr>
                          <w:i/>
                          <w:noProof/>
                          <w:highlight w:val="yellow"/>
                        </w:rPr>
                        <w:t>CA-slot-offset</w:t>
                      </w:r>
                      <w:r w:rsidRPr="00B16F14">
                        <w:rPr>
                          <w:noProof/>
                          <w:highlight w:val="yellow"/>
                        </w:rPr>
                        <w:t xml:space="preserve"> for cell B</w:t>
                      </w:r>
                      <w:r>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r>
                        <w:rPr>
                          <w:noProof/>
                        </w:rPr>
                        <w:t xml:space="preserve">each cell in the </w:t>
                      </w:r>
                      <w:r w:rsidRPr="002C6482">
                        <w:rPr>
                          <w:noProof/>
                        </w:rPr>
                        <w:t>cell pair.</w:t>
                      </w:r>
                      <w:r>
                        <w:rPr>
                          <w:noProof/>
                        </w:rPr>
                        <w:t xml:space="preserve"> </w:t>
                      </w:r>
                    </w:p>
                    <w:p w:rsidR="003F5212" w:rsidRDefault="003F5212"/>
                  </w:txbxContent>
                </v:textbox>
                <w10:wrap type="square"/>
              </v:shape>
            </w:pict>
          </mc:Fallback>
        </mc:AlternateContent>
      </w:r>
    </w:p>
    <w:p w:rsidR="000D0B4E" w:rsidRDefault="000D0B4E" w:rsidP="000D0B4E">
      <w:r>
        <w:rPr>
          <w:noProof/>
        </w:rPr>
        <mc:AlternateContent>
          <mc:Choice Requires="wps">
            <w:drawing>
              <wp:anchor distT="45720" distB="45720" distL="114300" distR="114300" simplePos="0" relativeHeight="251664384" behindDoc="0" locked="0" layoutInCell="1" allowOverlap="1">
                <wp:simplePos x="0" y="0"/>
                <wp:positionH relativeFrom="margin">
                  <wp:posOffset>-37465</wp:posOffset>
                </wp:positionH>
                <wp:positionV relativeFrom="paragraph">
                  <wp:posOffset>358775</wp:posOffset>
                </wp:positionV>
                <wp:extent cx="6667500" cy="1404620"/>
                <wp:effectExtent l="0" t="0" r="19050"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1404620"/>
                        </a:xfrm>
                        <a:prstGeom prst="rect">
                          <a:avLst/>
                        </a:prstGeom>
                        <a:solidFill>
                          <a:srgbClr val="FFFFFF"/>
                        </a:solidFill>
                        <a:ln w="9525">
                          <a:solidFill>
                            <a:srgbClr val="000000"/>
                          </a:solidFill>
                          <a:miter lim="800000"/>
                          <a:headEnd/>
                          <a:tailEnd/>
                        </a:ln>
                      </wps:spPr>
                      <wps:txbx>
                        <w:txbxContent>
                          <w:p w:rsidR="000D0B4E" w:rsidRPr="0097358A" w:rsidRDefault="000D0B4E" w:rsidP="000D0B4E">
                            <w:pPr>
                              <w:rPr>
                                <w:rFonts w:cs="Times"/>
                                <w:color w:val="000000"/>
                                <w:szCs w:val="20"/>
                              </w:rPr>
                            </w:pPr>
                            <w:r w:rsidRPr="0097358A">
                              <w:rPr>
                                <w:rFonts w:cs="Times"/>
                                <w:color w:val="000000"/>
                                <w:szCs w:val="20"/>
                                <w:highlight w:val="green"/>
                              </w:rPr>
                              <w:t>Agreements</w:t>
                            </w:r>
                            <w:r w:rsidRPr="0097358A">
                              <w:rPr>
                                <w:rFonts w:cs="Times"/>
                                <w:color w:val="000000"/>
                                <w:szCs w:val="20"/>
                              </w:rPr>
                              <w:t>:</w:t>
                            </w:r>
                          </w:p>
                          <w:p w:rsidR="000D0B4E" w:rsidRPr="000D0B4E" w:rsidRDefault="000D0B4E">
                            <w:pPr>
                              <w:rPr>
                                <w:rFonts w:cs="Times"/>
                                <w:color w:val="000000"/>
                                <w:szCs w:val="20"/>
                              </w:rPr>
                            </w:pPr>
                            <w:r w:rsidRPr="0097358A">
                              <w:rPr>
                                <w:rFonts w:cs="Times"/>
                                <w:color w:val="000000"/>
                                <w:szCs w:val="20"/>
                              </w:rPr>
                              <w:t xml:space="preserve">At most </w:t>
                            </w:r>
                            <w:r w:rsidRPr="0097358A">
                              <w:rPr>
                                <w:rFonts w:cs="Times"/>
                                <w:color w:val="000000"/>
                                <w:szCs w:val="20"/>
                                <w:highlight w:val="yellow"/>
                              </w:rPr>
                              <w:t>single non-zero offset</w:t>
                            </w:r>
                            <w:r w:rsidRPr="0097358A">
                              <w:rPr>
                                <w:rFonts w:cs="Times"/>
                                <w:color w:val="000000"/>
                                <w:szCs w:val="20"/>
                              </w:rPr>
                              <w:t xml:space="preserve"> duration (independent on SCS) can be configured among CCs in the unaligned CA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2.95pt;margin-top:28.25pt;width:525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">
                <v:textbox style="mso-fit-shape-to-text:t">
                  <w:txbxContent>
                    <w:p w:rsidR="000D0B4E" w:rsidRPr="0097358A" w:rsidRDefault="000D0B4E" w:rsidP="000D0B4E">
                      <w:pPr>
                        <w:rPr>
                          <w:rFonts w:cs="Times"/>
                          <w:color w:val="000000"/>
                          <w:szCs w:val="20"/>
                        </w:rPr>
                      </w:pPr>
                      <w:r w:rsidRPr="0097358A">
                        <w:rPr>
                          <w:rFonts w:cs="Times"/>
                          <w:color w:val="000000"/>
                          <w:szCs w:val="20"/>
                          <w:highlight w:val="green"/>
                        </w:rPr>
                        <w:t>Agreements</w:t>
                      </w:r>
                      <w:r w:rsidRPr="0097358A">
                        <w:rPr>
                          <w:rFonts w:cs="Times"/>
                          <w:color w:val="000000"/>
                          <w:szCs w:val="20"/>
                        </w:rPr>
                        <w:t>:</w:t>
                      </w:r>
                    </w:p>
                    <w:p w:rsidR="000D0B4E" w:rsidRPr="000D0B4E" w:rsidRDefault="000D0B4E">
                      <w:pPr>
                        <w:rPr>
                          <w:rFonts w:cs="Times"/>
                          <w:color w:val="000000"/>
                          <w:szCs w:val="20"/>
                        </w:rPr>
                      </w:pPr>
                      <w:r w:rsidRPr="0097358A">
                        <w:rPr>
                          <w:rFonts w:cs="Times"/>
                          <w:color w:val="000000"/>
                          <w:szCs w:val="20"/>
                        </w:rPr>
                        <w:t xml:space="preserve">At most </w:t>
                      </w:r>
                      <w:r w:rsidRPr="0097358A">
                        <w:rPr>
                          <w:rFonts w:cs="Times"/>
                          <w:color w:val="000000"/>
                          <w:szCs w:val="20"/>
                          <w:highlight w:val="yellow"/>
                        </w:rPr>
                        <w:t>single non-zero offset</w:t>
                      </w:r>
                      <w:r w:rsidRPr="0097358A">
                        <w:rPr>
                          <w:rFonts w:cs="Times"/>
                          <w:color w:val="000000"/>
                          <w:szCs w:val="20"/>
                        </w:rPr>
                        <w:t xml:space="preserve"> duration (independent on SCS) can be configured among CCs in the unaligned CA configuration.</w:t>
                      </w:r>
                    </w:p>
                  </w:txbxContent>
                </v:textbox>
                <w10:wrap type="square" anchorx="margin"/>
              </v:shape>
            </w:pict>
          </mc:Fallback>
        </mc:AlternateContent>
      </w:r>
      <w:r>
        <w:rPr>
          <w:lang w:eastAsia="en-US"/>
        </w:rPr>
        <w:t xml:space="preserve">However, it is agreed in </w:t>
      </w:r>
      <w:r w:rsidRPr="003F5212">
        <w:t>RAN1 #99</w:t>
      </w:r>
      <w:r>
        <w:t xml:space="preserve"> [1] that</w:t>
      </w:r>
      <w:r w:rsidRPr="003F5212">
        <w:t>:</w:t>
      </w:r>
    </w:p>
    <w:p w:rsidR="000D0B4E" w:rsidRDefault="000D0B4E" w:rsidP="000D0B4E"/>
    <w:p w:rsidR="00636666" w:rsidRPr="00636666" w:rsidRDefault="000D0B4E" w:rsidP="00636666">
      <w:pPr>
        <w:rPr>
          <w:lang w:eastAsia="en-US"/>
        </w:rPr>
      </w:pPr>
      <w:r w:rsidRPr="000D0B4E">
        <w:rPr>
          <w:rFonts w:hint="eastAsia"/>
          <w:lang w:eastAsia="en-US"/>
        </w:rPr>
        <w:t xml:space="preserve">Therefore, </w:t>
      </w:r>
      <w:r w:rsidR="00636666" w:rsidRPr="00636666">
        <w:rPr>
          <w:rFonts w:hint="eastAsia"/>
          <w:i/>
          <w:lang w:eastAsia="en-US"/>
        </w:rPr>
        <w:t>CA-slot-offset</w:t>
      </w:r>
      <w:r w:rsidR="00636666" w:rsidRPr="00636666">
        <w:rPr>
          <w:rFonts w:hint="eastAsia"/>
          <w:lang w:eastAsia="en-US"/>
        </w:rPr>
        <w:t xml:space="preserve"> </w:t>
      </w:r>
      <w:r w:rsidR="00636666">
        <w:rPr>
          <w:lang w:eastAsia="en-US"/>
        </w:rPr>
        <w:t xml:space="preserve">as defined in [3] </w:t>
      </w:r>
      <w:r w:rsidR="004258D8">
        <w:rPr>
          <w:lang w:eastAsia="en-US"/>
        </w:rPr>
        <w:t xml:space="preserve">as shown below </w:t>
      </w:r>
      <w:r w:rsidR="00636666" w:rsidRPr="00636666">
        <w:rPr>
          <w:rFonts w:hint="eastAsia"/>
          <w:lang w:eastAsia="en-US"/>
        </w:rPr>
        <w:t>is not configured for PCell/PScell</w:t>
      </w:r>
      <w:r w:rsidR="003D4AD5">
        <w:rPr>
          <w:lang w:eastAsia="en-US"/>
        </w:rPr>
        <w:t xml:space="preserve"> (the offset is always 0)</w:t>
      </w:r>
      <w:r w:rsidR="00636666" w:rsidRPr="00636666">
        <w:rPr>
          <w:rFonts w:hint="eastAsia"/>
          <w:lang w:eastAsia="en-US"/>
        </w:rPr>
        <w:t xml:space="preserve"> and the </w:t>
      </w:r>
      <w:r w:rsidR="00636666" w:rsidRPr="00636666">
        <w:rPr>
          <w:rFonts w:hint="eastAsia"/>
          <w:i/>
          <w:lang w:eastAsia="en-US"/>
        </w:rPr>
        <w:t>CA-slot-offset</w:t>
      </w:r>
      <w:r w:rsidR="00636666" w:rsidRPr="00636666">
        <w:rPr>
          <w:rFonts w:hint="eastAsia"/>
          <w:lang w:eastAsia="en-US"/>
        </w:rPr>
        <w:t xml:space="preserve"> is configured only for a SCell defined as </w:t>
      </w:r>
      <w:r w:rsidR="006A2431">
        <w:rPr>
          <w:lang w:eastAsia="en-US"/>
        </w:rPr>
        <w:t xml:space="preserve">the </w:t>
      </w:r>
      <w:r w:rsidR="00636666" w:rsidRPr="00636666">
        <w:rPr>
          <w:rFonts w:hint="eastAsia"/>
          <w:lang w:eastAsia="en-US"/>
        </w:rPr>
        <w:t>slot offset between the SCell and the PCell/PScell.</w:t>
      </w:r>
      <w:r w:rsidR="00636666">
        <w:rPr>
          <w:lang w:eastAsia="en-US"/>
        </w:rPr>
        <w:t xml:space="preserve"> </w:t>
      </w:r>
    </w:p>
    <w:p w:rsidR="000D0B4E" w:rsidRDefault="000D0B4E" w:rsidP="000D0B4E">
      <w:pPr>
        <w:rPr>
          <w:lang w:eastAsia="en-US"/>
        </w:rPr>
      </w:pPr>
    </w:p>
    <w:p w:rsidR="000D0B4E" w:rsidRDefault="004258D8" w:rsidP="000D0B4E">
      <w:r>
        <w:rPr>
          <w:noProof/>
        </w:rPr>
        <w:drawing>
          <wp:inline distT="0" distB="0" distL="0" distR="0" wp14:anchorId="42D31F8A" wp14:editId="386DCF2B">
            <wp:extent cx="6818949" cy="606582"/>
            <wp:effectExtent l="0" t="0" r="1270" b="3175"/>
            <wp:docPr id="198" name="圖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964891" cy="619564"/>
                    </a:xfrm>
                    <a:prstGeom prst="rect">
                      <a:avLst/>
                    </a:prstGeom>
                  </pic:spPr>
                </pic:pic>
              </a:graphicData>
            </a:graphic>
          </wp:inline>
        </w:drawing>
      </w:r>
    </w:p>
    <w:p w:rsidR="000D0B4E" w:rsidRPr="003F5212" w:rsidRDefault="000D0B4E" w:rsidP="000D0B4E"/>
    <w:p w:rsidR="007B19C9" w:rsidRPr="007B19C9" w:rsidRDefault="007B19C9" w:rsidP="007B19C9">
      <w:pPr>
        <w:jc w:val="both"/>
        <w:rPr>
          <w:b/>
          <w:u w:val="single"/>
        </w:rPr>
      </w:pPr>
      <w:r w:rsidRPr="003F5212">
        <w:rPr>
          <w:noProof/>
        </w:rPr>
        <mc:AlternateContent>
          <mc:Choice Requires="wps">
            <w:drawing>
              <wp:anchor distT="45720" distB="45720" distL="114300" distR="114300" simplePos="0" relativeHeight="251666432" behindDoc="0" locked="0" layoutInCell="1" allowOverlap="1" wp14:anchorId="34ECCBA2" wp14:editId="7B4CC324">
                <wp:simplePos x="0" y="0"/>
                <wp:positionH relativeFrom="margin">
                  <wp:align>left</wp:align>
                </wp:positionH>
                <wp:positionV relativeFrom="paragraph">
                  <wp:posOffset>336550</wp:posOffset>
                </wp:positionV>
                <wp:extent cx="6734175" cy="1090930"/>
                <wp:effectExtent l="0" t="0" r="2857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1090943"/>
                        </a:xfrm>
                        <a:prstGeom prst="rect">
                          <a:avLst/>
                        </a:prstGeom>
                        <a:solidFill>
                          <a:srgbClr val="FFFFFF"/>
                        </a:solidFill>
                        <a:ln w="9525">
                          <a:solidFill>
                            <a:srgbClr val="000000"/>
                          </a:solidFill>
                          <a:miter lim="800000"/>
                          <a:headEnd/>
                          <a:tailEnd/>
                        </a:ln>
                      </wps:spPr>
                      <wps:txbx>
                        <w:txbxContent>
                          <w:p w:rsidR="007B19C9" w:rsidRDefault="007B19C9" w:rsidP="007B19C9">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7B19C9">
                              <w:rPr>
                                <w:noProof/>
                              </w:rPr>
                              <w:t xml:space="preserve"> is defined as the maximum of the lowest subcarrier spacing configuration among the subcarrier spacings given by the higher-layer parameters </w:t>
                            </w:r>
                            <w:r w:rsidRPr="007B19C9">
                              <w:rPr>
                                <w:i/>
                                <w:noProof/>
                              </w:rPr>
                              <w:t>SCS-SpecificCarrierList</w:t>
                            </w:r>
                            <w:r w:rsidRPr="007B19C9">
                              <w:rPr>
                                <w:noProof/>
                              </w:rPr>
                              <w:t xml:space="preserve"> configured for each cell in the cell pair.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CCBA2" id="_x0000_s1030" type="#_x0000_t202" style="position:absolute;left:0;text-align:left;margin-left:0;margin-top:26.5pt;width:530.25pt;height:85.9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">
                <v:textbox>
                  <w:txbxContent>
                    <w:p w:rsidR="007B19C9" w:rsidRDefault="007B19C9" w:rsidP="007B19C9">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7B19C9">
                        <w:rPr>
                          <w:noProof/>
                        </w:rPr>
                        <w:t xml:space="preserve"> is defined as the maximum of the lowest subcarrier spacing configuration among the subcarrier spacings given by the higher-layer parameters </w:t>
                      </w:r>
                      <w:r w:rsidRPr="007B19C9">
                        <w:rPr>
                          <w:i/>
                          <w:noProof/>
                        </w:rPr>
                        <w:t>SCS-SpecificCarrierList</w:t>
                      </w:r>
                      <w:r w:rsidRPr="007B19C9">
                        <w:rPr>
                          <w:noProof/>
                        </w:rPr>
                        <w:t xml:space="preserve"> configured for each cell in the cell pair. </w:t>
                      </w:r>
                    </w:p>
                  </w:txbxContent>
                </v:textbox>
                <w10:wrap type="square" anchorx="margin"/>
              </v:shape>
            </w:pict>
          </mc:Fallback>
        </mc:AlternateContent>
      </w:r>
      <w:r w:rsidR="00D377B5">
        <w:rPr>
          <w:b/>
          <w:u w:val="single"/>
        </w:rPr>
        <w:t>Proposal 2</w:t>
      </w:r>
      <w:r w:rsidRPr="003F5212">
        <w:rPr>
          <w:b/>
          <w:u w:val="single"/>
        </w:rPr>
        <w:t xml:space="preserve">: </w:t>
      </w:r>
      <w:r>
        <w:rPr>
          <w:b/>
          <w:u w:val="single"/>
        </w:rPr>
        <w:t>Modify the contents in 38.211 CR (</w:t>
      </w:r>
      <w:r w:rsidRPr="007B19C9">
        <w:rPr>
          <w:b/>
          <w:u w:val="single"/>
        </w:rPr>
        <w:t>R1-1913685</w:t>
      </w:r>
      <w:r>
        <w:rPr>
          <w:b/>
          <w:u w:val="single"/>
        </w:rPr>
        <w:t>) as below</w:t>
      </w:r>
    </w:p>
    <w:p w:rsidR="000D0B4E" w:rsidRDefault="000D0B4E" w:rsidP="000D0B4E">
      <w:pPr>
        <w:rPr>
          <w:rFonts w:ascii="Arial" w:hAnsi="Arial" w:cs="Arial"/>
        </w:rPr>
      </w:pPr>
    </w:p>
    <w:p w:rsidR="007B19C9" w:rsidRPr="003F5212" w:rsidRDefault="007B19C9" w:rsidP="000D0B4E">
      <w:pPr>
        <w:rPr>
          <w:rFonts w:ascii="Arial" w:hAnsi="Arial" w:cs="Arial"/>
        </w:rPr>
      </w:pPr>
    </w:p>
    <w:p w:rsidR="000D0B4E" w:rsidRPr="00CE10CE" w:rsidRDefault="007B19C9" w:rsidP="00CE10CE">
      <w:pPr>
        <w:pStyle w:val="1"/>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00963DDB">
        <w:rPr>
          <w:rFonts w:eastAsia="新細明體" w:cs="Arial"/>
          <w:color w:val="000000" w:themeColor="text1"/>
          <w:lang w:eastAsia="zh-TW"/>
        </w:rPr>
        <w:t xml:space="preserve">SFN </w:t>
      </w:r>
      <w:r w:rsidR="00841F8F">
        <w:rPr>
          <w:rFonts w:eastAsia="新細明體" w:cs="Arial"/>
          <w:color w:val="000000" w:themeColor="text1"/>
          <w:lang w:eastAsia="zh-TW"/>
        </w:rPr>
        <w:t xml:space="preserve">and slot number </w:t>
      </w:r>
      <w:r w:rsidR="00963DDB">
        <w:rPr>
          <w:rFonts w:eastAsia="新細明體" w:cs="Arial"/>
          <w:color w:val="000000" w:themeColor="text1"/>
          <w:lang w:eastAsia="zh-TW"/>
        </w:rPr>
        <w:t xml:space="preserve">used for </w:t>
      </w:r>
      <w:r w:rsidR="00963DDB" w:rsidRPr="00963DDB">
        <w:t>L1 configuration and sequence generation</w:t>
      </w:r>
      <w:r w:rsidR="00963DDB">
        <w:t xml:space="preserve"> between PCell/PScell and SCell</w:t>
      </w:r>
    </w:p>
    <w:p w:rsidR="00963DDB" w:rsidRDefault="00383747" w:rsidP="00E22206">
      <w:r w:rsidRPr="00383747">
        <w:rPr>
          <w:lang w:eastAsia="en-US"/>
        </w:rPr>
        <w:t>For FG 18-7 “CA with non-aligned frame boundaries”,</w:t>
      </w:r>
      <w:r>
        <w:rPr>
          <w:lang w:eastAsia="en-US"/>
        </w:rPr>
        <w:t xml:space="preserve"> since there is a configured slot offset </w:t>
      </w:r>
      <w:r w:rsidRPr="00636666">
        <w:rPr>
          <w:rFonts w:hint="eastAsia"/>
          <w:i/>
          <w:lang w:eastAsia="en-US"/>
        </w:rPr>
        <w:t>CA-slot-offset</w:t>
      </w:r>
      <w:r w:rsidRPr="00636666">
        <w:rPr>
          <w:rFonts w:hint="eastAsia"/>
          <w:lang w:eastAsia="en-US"/>
        </w:rPr>
        <w:t xml:space="preserve"> </w:t>
      </w:r>
      <w:r w:rsidR="003D4AD5">
        <w:rPr>
          <w:lang w:eastAsia="en-US"/>
        </w:rPr>
        <w:t>for</w:t>
      </w:r>
      <w:r>
        <w:t xml:space="preserve"> SCell</w:t>
      </w:r>
      <w:r>
        <w:rPr>
          <w:lang w:eastAsia="en-US"/>
        </w:rPr>
        <w:t xml:space="preserve">, it is naturally that in some timing occasions, the SFN number for </w:t>
      </w:r>
      <w:r>
        <w:t xml:space="preserve">PCell/PScell and SCell would be different. It is agreed in </w:t>
      </w:r>
      <w:r>
        <w:rPr>
          <w:lang w:val="en-GB"/>
        </w:rPr>
        <w:t>RAN2#109 tha</w:t>
      </w:r>
      <w:bookmarkStart w:id="0" w:name="_GoBack"/>
      <w:bookmarkEnd w:id="0"/>
      <w:r>
        <w:rPr>
          <w:lang w:val="en-GB"/>
        </w:rPr>
        <w:t xml:space="preserve">t the DRX calculation is based on the SFN of </w:t>
      </w:r>
      <w:r w:rsidR="003D4AD5">
        <w:t>PCell/PScell</w:t>
      </w:r>
      <w:r w:rsidRPr="001F055E">
        <w:rPr>
          <w:lang w:val="en-GB"/>
        </w:rPr>
        <w:t xml:space="preserve"> </w:t>
      </w:r>
      <w:r>
        <w:rPr>
          <w:lang w:val="en-GB"/>
        </w:rPr>
        <w:t xml:space="preserve">in a cell group. This is necessary because that the DRX configuration is per cell group configuration. On the other hand, </w:t>
      </w:r>
      <w:r w:rsidR="00D377B5">
        <w:rPr>
          <w:lang w:val="en-GB"/>
        </w:rPr>
        <w:t>f</w:t>
      </w:r>
      <w:r w:rsidR="002C0502">
        <w:rPr>
          <w:lang w:val="en-GB"/>
        </w:rPr>
        <w:t xml:space="preserve">or the </w:t>
      </w:r>
      <w:r w:rsidR="002C0502" w:rsidRPr="00963DDB">
        <w:rPr>
          <w:lang w:eastAsia="en-US"/>
        </w:rPr>
        <w:t>L1 configuration and sequence generation</w:t>
      </w:r>
      <w:r w:rsidR="002C0502">
        <w:rPr>
          <w:lang w:eastAsia="en-US"/>
        </w:rPr>
        <w:t xml:space="preserve">, each cell should still use its own cell timing (including </w:t>
      </w:r>
      <w:r w:rsidR="002C0502" w:rsidRPr="006A2431">
        <w:rPr>
          <w:b/>
          <w:lang w:eastAsia="en-US"/>
        </w:rPr>
        <w:t>SFN</w:t>
      </w:r>
      <w:r w:rsidR="00D377B5">
        <w:rPr>
          <w:lang w:eastAsia="en-US"/>
        </w:rPr>
        <w:t xml:space="preserve">, </w:t>
      </w:r>
      <w:r w:rsidR="00D377B5" w:rsidRPr="006A2431">
        <w:rPr>
          <w:b/>
          <w:lang w:eastAsia="en-US"/>
        </w:rPr>
        <w:t>slot number</w:t>
      </w:r>
      <w:r w:rsidR="002C0502" w:rsidRPr="006A2431">
        <w:rPr>
          <w:b/>
          <w:lang w:eastAsia="en-US"/>
        </w:rPr>
        <w:t xml:space="preserve"> in the radio frame</w:t>
      </w:r>
      <w:r w:rsidR="00D377B5" w:rsidRPr="006A2431">
        <w:rPr>
          <w:b/>
          <w:lang w:eastAsia="en-US"/>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s,f</m:t>
            </m:r>
          </m:sub>
          <m:sup>
            <m:r>
              <m:rPr>
                <m:sty m:val="bi"/>
              </m:rPr>
              <w:rPr>
                <w:rFonts w:ascii="Cambria Math" w:hAnsi="Cambria Math"/>
              </w:rPr>
              <m:t>μ</m:t>
            </m:r>
          </m:sup>
        </m:sSubSup>
      </m:oMath>
      <w:r w:rsidR="00D377B5" w:rsidRPr="006A2431">
        <w:rPr>
          <w:b/>
          <w:lang w:eastAsia="en-US"/>
        </w:rPr>
        <w:t>),</w:t>
      </w:r>
      <w:r w:rsidR="00D377B5">
        <w:rPr>
          <w:lang w:eastAsia="en-US"/>
        </w:rPr>
        <w:t xml:space="preserve"> and </w:t>
      </w:r>
      <w:r w:rsidR="00D377B5" w:rsidRPr="006A2431">
        <w:rPr>
          <w:b/>
          <w:lang w:eastAsia="en-US"/>
        </w:rPr>
        <w:t>slot format (UL/DL)</w:t>
      </w:r>
      <w:r w:rsidR="002C0502" w:rsidRPr="006A2431">
        <w:rPr>
          <w:b/>
          <w:lang w:eastAsia="en-US"/>
        </w:rPr>
        <w:t>)</w:t>
      </w:r>
      <w:r w:rsidR="002C0502">
        <w:rPr>
          <w:lang w:eastAsia="en-US"/>
        </w:rPr>
        <w:t xml:space="preserve">. </w:t>
      </w:r>
    </w:p>
    <w:p w:rsidR="00383747" w:rsidRDefault="00383747" w:rsidP="00E22206"/>
    <w:p w:rsidR="00383747" w:rsidRDefault="00D377B5" w:rsidP="00E22206">
      <w:pPr>
        <w:rPr>
          <w:lang w:eastAsia="en-US"/>
        </w:rPr>
      </w:pPr>
      <w:r>
        <w:rPr>
          <w:lang w:eastAsia="en-US"/>
        </w:rPr>
        <w:t xml:space="preserve">Some RAN1 spec examples of </w:t>
      </w:r>
      <w:r w:rsidRPr="00963DDB">
        <w:rPr>
          <w:lang w:eastAsia="en-US"/>
        </w:rPr>
        <w:t>L1 configuration and sequence generation</w:t>
      </w:r>
      <w:r>
        <w:rPr>
          <w:lang w:eastAsia="en-US"/>
        </w:rPr>
        <w:t xml:space="preserve"> involving SFN, slot number in the radio frame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lang w:eastAsia="en-US"/>
        </w:rPr>
        <w:t>), and slot format (UL/DL) are shown below:</w:t>
      </w:r>
    </w:p>
    <w:p w:rsidR="001969D2" w:rsidRDefault="002C0502" w:rsidP="002C0502">
      <w:pPr>
        <w:pStyle w:val="a4"/>
        <w:numPr>
          <w:ilvl w:val="0"/>
          <w:numId w:val="28"/>
        </w:numPr>
        <w:rPr>
          <w:lang w:eastAsia="en-US"/>
        </w:rPr>
      </w:pPr>
      <w:r>
        <w:rPr>
          <w:lang w:eastAsia="en-US"/>
        </w:rPr>
        <w:t>38.211</w:t>
      </w:r>
      <w:r w:rsidR="00D377B5">
        <w:rPr>
          <w:lang w:eastAsia="en-US"/>
        </w:rPr>
        <w:t xml:space="preserve"> [4]</w:t>
      </w:r>
      <w:r>
        <w:rPr>
          <w:lang w:eastAsia="en-US"/>
        </w:rPr>
        <w:t xml:space="preserve"> </w:t>
      </w:r>
      <w:r w:rsidRPr="002C0502">
        <w:rPr>
          <w:lang w:eastAsia="en-US"/>
        </w:rPr>
        <w:t>6.3.2.2.2 Cyclic shift hopping</w:t>
      </w:r>
      <w:r>
        <w:rPr>
          <w:lang w:eastAsia="en-US"/>
        </w:rPr>
        <w:t>:</w:t>
      </w:r>
      <w:r w:rsidR="001969D2">
        <w:rPr>
          <w:lang w:eastAsia="en-US"/>
        </w:rPr>
        <w:t xml:space="preserve"> (PUCCH)</w:t>
      </w:r>
    </w:p>
    <w:p w:rsidR="002C0502" w:rsidRDefault="002C0502" w:rsidP="001969D2">
      <w:pPr>
        <w:pStyle w:val="a4"/>
        <w:numPr>
          <w:ilvl w:val="1"/>
          <w:numId w:val="28"/>
        </w:numPr>
        <w:rPr>
          <w:lang w:eastAsia="en-US"/>
        </w:rPr>
      </w:pPr>
      <w:r>
        <w:rPr>
          <w:lang w:eastAsia="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(the slot number in the radio frame)</w:t>
      </w:r>
    </w:p>
    <w:p w:rsidR="001969D2" w:rsidRDefault="002C0502" w:rsidP="002C0502">
      <w:pPr>
        <w:pStyle w:val="a4"/>
        <w:numPr>
          <w:ilvl w:val="0"/>
          <w:numId w:val="28"/>
        </w:numPr>
        <w:rPr>
          <w:lang w:eastAsia="en-US"/>
        </w:rPr>
      </w:pPr>
      <w:r>
        <w:rPr>
          <w:lang w:eastAsia="en-US"/>
        </w:rPr>
        <w:lastRenderedPageBreak/>
        <w:t xml:space="preserve">38.211 </w:t>
      </w:r>
      <w:r w:rsidRPr="002C0502">
        <w:rPr>
          <w:lang w:eastAsia="en-US"/>
        </w:rPr>
        <w:t>Table 6.3.3.2-2: Random access configurations for FR1 and paired spectrum/supplementary uplink</w:t>
      </w:r>
      <w:r>
        <w:rPr>
          <w:lang w:eastAsia="en-US"/>
        </w:rPr>
        <w:t xml:space="preserve">: </w:t>
      </w:r>
      <w:r w:rsidR="001969D2">
        <w:rPr>
          <w:lang w:eastAsia="en-US"/>
        </w:rPr>
        <w:t>(PRACH)</w:t>
      </w:r>
    </w:p>
    <w:p w:rsidR="002C0502" w:rsidRDefault="002C0502" w:rsidP="001969D2">
      <w:pPr>
        <w:pStyle w:val="a4"/>
        <w:numPr>
          <w:ilvl w:val="1"/>
          <w:numId w:val="28"/>
        </w:numPr>
        <w:rPr>
          <w:lang w:eastAsia="en-US"/>
        </w:rPr>
      </w:pPr>
      <w:r>
        <w:rPr>
          <w:lang w:eastAsia="en-US"/>
        </w:rPr>
        <w:t>SFN</w:t>
      </w:r>
    </w:p>
    <w:p w:rsidR="001969D2" w:rsidRDefault="002C0502" w:rsidP="002C0502">
      <w:pPr>
        <w:pStyle w:val="a4"/>
        <w:numPr>
          <w:ilvl w:val="0"/>
          <w:numId w:val="28"/>
        </w:numPr>
        <w:rPr>
          <w:lang w:eastAsia="en-US"/>
        </w:rPr>
      </w:pPr>
      <w:r>
        <w:rPr>
          <w:lang w:eastAsia="en-US"/>
        </w:rPr>
        <w:t xml:space="preserve">38.211 </w:t>
      </w:r>
      <w:r w:rsidRPr="002C0502">
        <w:rPr>
          <w:lang w:eastAsia="en-US"/>
        </w:rPr>
        <w:t>Table 6.3.3.2-3: Random access configurations for FR1 and unpaired spectrum</w:t>
      </w:r>
      <w:r>
        <w:rPr>
          <w:lang w:eastAsia="en-US"/>
        </w:rPr>
        <w:t xml:space="preserve">: </w:t>
      </w:r>
      <w:r w:rsidR="001969D2">
        <w:rPr>
          <w:lang w:eastAsia="en-US"/>
        </w:rPr>
        <w:t>(PRACH)</w:t>
      </w:r>
    </w:p>
    <w:p w:rsidR="002C0502" w:rsidRDefault="002C0502" w:rsidP="001969D2">
      <w:pPr>
        <w:pStyle w:val="a4"/>
        <w:numPr>
          <w:ilvl w:val="1"/>
          <w:numId w:val="28"/>
        </w:numPr>
        <w:rPr>
          <w:lang w:eastAsia="en-US"/>
        </w:rPr>
      </w:pPr>
      <w:r>
        <w:rPr>
          <w:lang w:eastAsia="en-US"/>
        </w:rPr>
        <w:t>SFN</w:t>
      </w:r>
    </w:p>
    <w:p w:rsidR="001969D2" w:rsidRDefault="002C0502" w:rsidP="002C0502">
      <w:pPr>
        <w:pStyle w:val="a4"/>
        <w:numPr>
          <w:ilvl w:val="0"/>
          <w:numId w:val="28"/>
        </w:numPr>
        <w:rPr>
          <w:lang w:eastAsia="en-US"/>
        </w:rPr>
      </w:pPr>
      <w:r>
        <w:rPr>
          <w:lang w:eastAsia="en-US"/>
        </w:rPr>
        <w:t xml:space="preserve">38.211 </w:t>
      </w:r>
      <w:r w:rsidRPr="002C0502">
        <w:rPr>
          <w:lang w:eastAsia="en-US"/>
        </w:rPr>
        <w:t>6.4.1.1.1.1 Sequence generation when transform precoding is disabled</w:t>
      </w:r>
      <w:r>
        <w:rPr>
          <w:lang w:eastAsia="en-US"/>
        </w:rPr>
        <w:t xml:space="preserve">: </w:t>
      </w:r>
      <w:r w:rsidR="001969D2">
        <w:rPr>
          <w:lang w:eastAsia="en-US"/>
        </w:rPr>
        <w:t>(DMRS for PUSCH)</w:t>
      </w:r>
    </w:p>
    <w:p w:rsidR="002C050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2C0502">
        <w:t xml:space="preserve"> (the slot number in the radio frame)</w:t>
      </w:r>
    </w:p>
    <w:p w:rsidR="001969D2" w:rsidRDefault="002C0502" w:rsidP="002C0502">
      <w:pPr>
        <w:pStyle w:val="a4"/>
        <w:numPr>
          <w:ilvl w:val="0"/>
          <w:numId w:val="28"/>
        </w:numPr>
        <w:rPr>
          <w:lang w:eastAsia="en-US"/>
        </w:rPr>
      </w:pPr>
      <w:r>
        <w:t>38.</w:t>
      </w:r>
      <w:r>
        <w:rPr>
          <w:lang w:eastAsia="en-US"/>
        </w:rPr>
        <w:t xml:space="preserve">211 </w:t>
      </w:r>
      <w:r w:rsidRPr="002C0502">
        <w:rPr>
          <w:lang w:eastAsia="en-US"/>
        </w:rPr>
        <w:t>6.4.1.3.2.1 Sequence generation</w:t>
      </w:r>
      <w:r>
        <w:rPr>
          <w:lang w:eastAsia="en-US"/>
        </w:rPr>
        <w:t xml:space="preserve">: </w:t>
      </w:r>
      <w:r w:rsidR="001969D2">
        <w:rPr>
          <w:lang w:eastAsia="en-US"/>
        </w:rPr>
        <w:t>(DMRS for PUCCH)</w:t>
      </w:r>
    </w:p>
    <w:p w:rsidR="002C050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2C0502">
        <w:t xml:space="preserve"> (the slot number in the radio frame</w:t>
      </w:r>
    </w:p>
    <w:p w:rsidR="001969D2" w:rsidRDefault="002C0502" w:rsidP="002C0502">
      <w:pPr>
        <w:pStyle w:val="a4"/>
        <w:numPr>
          <w:ilvl w:val="0"/>
          <w:numId w:val="28"/>
        </w:numPr>
        <w:rPr>
          <w:lang w:eastAsia="en-US"/>
        </w:rPr>
      </w:pPr>
      <w:r>
        <w:t>38.</w:t>
      </w:r>
      <w:r>
        <w:rPr>
          <w:lang w:eastAsia="en-US"/>
        </w:rPr>
        <w:t xml:space="preserve">211 </w:t>
      </w:r>
      <w:r w:rsidRPr="002C0502">
        <w:rPr>
          <w:lang w:eastAsia="en-US"/>
        </w:rPr>
        <w:t>6.4.1.4.1 SRS resource</w:t>
      </w:r>
      <w:r>
        <w:rPr>
          <w:lang w:eastAsia="en-US"/>
        </w:rPr>
        <w:t>:</w:t>
      </w:r>
      <w:r w:rsidR="001969D2">
        <w:rPr>
          <w:lang w:eastAsia="en-US"/>
        </w:rPr>
        <w:t xml:space="preserve"> </w:t>
      </w:r>
    </w:p>
    <w:p w:rsidR="002C0502" w:rsidRDefault="001969D2" w:rsidP="001969D2">
      <w:pPr>
        <w:pStyle w:val="a4"/>
        <w:numPr>
          <w:ilvl w:val="1"/>
          <w:numId w:val="28"/>
        </w:numPr>
        <w:rPr>
          <w:lang w:eastAsia="en-US"/>
        </w:rPr>
      </w:pPr>
      <w:r>
        <w:rPr>
          <w:lang w:eastAsia="en-US"/>
        </w:rPr>
        <w:t xml:space="preserve">Slot number given by </w:t>
      </w:r>
      <w:r w:rsidRPr="001969D2">
        <w:rPr>
          <w:i/>
          <w:lang w:eastAsia="en-US"/>
        </w:rPr>
        <w:t>startPosition</w:t>
      </w:r>
    </w:p>
    <w:p w:rsidR="001969D2" w:rsidRPr="001969D2" w:rsidRDefault="002C0502" w:rsidP="002C0502">
      <w:pPr>
        <w:pStyle w:val="a4"/>
        <w:numPr>
          <w:ilvl w:val="0"/>
          <w:numId w:val="28"/>
        </w:numPr>
        <w:rPr>
          <w:lang w:eastAsia="en-US"/>
        </w:rPr>
      </w:pPr>
      <w:r>
        <w:rPr>
          <w:lang w:eastAsia="en-US"/>
        </w:rPr>
        <w:t xml:space="preserve">38.211 </w:t>
      </w:r>
      <w:r w:rsidRPr="00007A20">
        <w:rPr>
          <w:lang w:eastAsia="en-US"/>
        </w:rPr>
        <w:t>6.4.1.4.4 Sounding reference signal slot configuration</w:t>
      </w:r>
      <w:r w:rsidR="00007A20">
        <w:rPr>
          <w:lang w:eastAsia="en-US"/>
        </w:rPr>
        <w:t xml:space="preserve">: </w:t>
      </w:r>
      <w:r w:rsidR="001969D2">
        <w:rPr>
          <w:lang w:eastAsia="en-US"/>
        </w:rPr>
        <w:t>(P/SP-SRS)</w:t>
      </w:r>
    </w:p>
    <w:p w:rsidR="002C050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007A20">
        <w:t xml:space="preserve"> (the slot number in the radio frame)</w:t>
      </w:r>
    </w:p>
    <w:p w:rsidR="00007A20" w:rsidRDefault="001969D2" w:rsidP="002C0502">
      <w:pPr>
        <w:pStyle w:val="a4"/>
        <w:numPr>
          <w:ilvl w:val="0"/>
          <w:numId w:val="28"/>
        </w:numPr>
      </w:pPr>
      <w:r>
        <w:rPr>
          <w:lang w:eastAsia="en-US"/>
        </w:rPr>
        <w:t>38.</w:t>
      </w:r>
      <w:r>
        <w:t xml:space="preserve">211 </w:t>
      </w:r>
      <w:r w:rsidRPr="001969D2">
        <w:t>7.4.1.1.1 Sequence generation</w:t>
      </w:r>
      <w:r>
        <w:t>: (DMRS for PDSCH)</w:t>
      </w:r>
    </w:p>
    <w:p w:rsidR="001969D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1969D2">
        <w:t xml:space="preserve"> (the slot number in the radio frame)</w:t>
      </w:r>
    </w:p>
    <w:p w:rsidR="001969D2" w:rsidRDefault="001969D2" w:rsidP="001969D2">
      <w:pPr>
        <w:pStyle w:val="a4"/>
        <w:numPr>
          <w:ilvl w:val="0"/>
          <w:numId w:val="28"/>
        </w:numPr>
      </w:pPr>
      <w:r>
        <w:t xml:space="preserve">38.211 </w:t>
      </w:r>
      <w:r w:rsidRPr="001969D2">
        <w:t>7.4.1.3.1 Sequence generation</w:t>
      </w:r>
      <w:r>
        <w:t xml:space="preserve"> (DMRS for PDCCH)</w:t>
      </w:r>
    </w:p>
    <w:p w:rsidR="001969D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1969D2">
        <w:t xml:space="preserve"> (the slot number in the radio frame)</w:t>
      </w:r>
    </w:p>
    <w:p w:rsidR="001969D2" w:rsidRPr="001969D2" w:rsidRDefault="001969D2" w:rsidP="001969D2">
      <w:pPr>
        <w:pStyle w:val="a4"/>
        <w:numPr>
          <w:ilvl w:val="0"/>
          <w:numId w:val="28"/>
        </w:numPr>
      </w:pPr>
      <w:r>
        <w:t>38.211 7.4.1.5.2</w:t>
      </w:r>
      <w:r w:rsidRPr="001969D2">
        <w:t xml:space="preserve"> Sequence generation</w:t>
      </w:r>
      <w:r>
        <w:t xml:space="preserve"> (CSI-RS)</w:t>
      </w:r>
    </w:p>
    <w:p w:rsidR="001969D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1969D2">
        <w:t xml:space="preserve"> (the slot number in the radio frame)</w:t>
      </w:r>
    </w:p>
    <w:p w:rsidR="001969D2" w:rsidRDefault="001969D2" w:rsidP="001969D2">
      <w:pPr>
        <w:pStyle w:val="a4"/>
        <w:numPr>
          <w:ilvl w:val="0"/>
          <w:numId w:val="28"/>
        </w:numPr>
        <w:rPr>
          <w:lang w:eastAsia="en-US"/>
        </w:rPr>
      </w:pPr>
      <w:r>
        <w:rPr>
          <w:lang w:eastAsia="en-US"/>
        </w:rPr>
        <w:t>38.213</w:t>
      </w:r>
      <w:r w:rsidR="00D377B5">
        <w:rPr>
          <w:lang w:eastAsia="en-US"/>
        </w:rPr>
        <w:t xml:space="preserve"> [5]</w:t>
      </w:r>
      <w:r>
        <w:rPr>
          <w:lang w:eastAsia="en-US"/>
        </w:rPr>
        <w:t xml:space="preserve"> </w:t>
      </w:r>
      <w:r w:rsidRPr="001969D2">
        <w:rPr>
          <w:lang w:eastAsia="en-US"/>
        </w:rPr>
        <w:t>9.2.4 UE procedure for reporting SR</w:t>
      </w:r>
    </w:p>
    <w:p w:rsidR="001969D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1969D2">
        <w:t xml:space="preserve"> (the slot number in the radio frame)</w:t>
      </w:r>
    </w:p>
    <w:p w:rsidR="001969D2" w:rsidRDefault="001969D2" w:rsidP="001969D2">
      <w:pPr>
        <w:pStyle w:val="a4"/>
        <w:numPr>
          <w:ilvl w:val="0"/>
          <w:numId w:val="28"/>
        </w:numPr>
        <w:rPr>
          <w:lang w:eastAsia="en-US"/>
        </w:rPr>
      </w:pPr>
      <w:r>
        <w:rPr>
          <w:lang w:eastAsia="en-US"/>
        </w:rPr>
        <w:t xml:space="preserve">38.213 10.1 </w:t>
      </w:r>
      <w:r w:rsidRPr="001969D2">
        <w:rPr>
          <w:lang w:eastAsia="en-US"/>
        </w:rPr>
        <w:t>UE procedure for determining physical downlink control channel assignment</w:t>
      </w:r>
    </w:p>
    <w:p w:rsidR="001969D2" w:rsidRDefault="00797201" w:rsidP="001969D2">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1969D2">
        <w:t xml:space="preserve"> (the slot number in the radio frame)</w:t>
      </w:r>
    </w:p>
    <w:p w:rsidR="001969D2" w:rsidRDefault="001969D2" w:rsidP="001969D2">
      <w:pPr>
        <w:pStyle w:val="a4"/>
        <w:numPr>
          <w:ilvl w:val="0"/>
          <w:numId w:val="28"/>
        </w:numPr>
        <w:rPr>
          <w:lang w:eastAsia="en-US"/>
        </w:rPr>
      </w:pPr>
      <w:r>
        <w:rPr>
          <w:lang w:eastAsia="en-US"/>
        </w:rPr>
        <w:t xml:space="preserve">38.213 </w:t>
      </w:r>
      <w:r w:rsidRPr="001969D2">
        <w:rPr>
          <w:lang w:eastAsia="en-US"/>
        </w:rPr>
        <w:t>11.1 Slot configuration</w:t>
      </w:r>
    </w:p>
    <w:p w:rsidR="00841F8F" w:rsidRDefault="00841F8F" w:rsidP="00841F8F">
      <w:pPr>
        <w:pStyle w:val="a4"/>
        <w:numPr>
          <w:ilvl w:val="1"/>
          <w:numId w:val="28"/>
        </w:numPr>
        <w:rPr>
          <w:lang w:eastAsia="en-US"/>
        </w:rPr>
      </w:pPr>
      <w:r>
        <w:rPr>
          <w:lang w:eastAsia="en-US"/>
        </w:rPr>
        <w:t xml:space="preserve">Slot format (UL or DL given by </w:t>
      </w:r>
      <w:r>
        <w:rPr>
          <w:i/>
        </w:rPr>
        <w:t>tdd</w:t>
      </w:r>
      <w:r w:rsidRPr="00942A15">
        <w:rPr>
          <w:i/>
        </w:rPr>
        <w:t>-</w:t>
      </w:r>
      <w:r w:rsidRPr="00B916EC">
        <w:rPr>
          <w:i/>
        </w:rPr>
        <w:t>UL-DL-</w:t>
      </w:r>
      <w:r>
        <w:rPr>
          <w:i/>
        </w:rPr>
        <w:t>C</w:t>
      </w:r>
      <w:r w:rsidRPr="00B916EC">
        <w:rPr>
          <w:i/>
        </w:rPr>
        <w:t>onfiguration</w:t>
      </w:r>
      <w:r>
        <w:rPr>
          <w:i/>
        </w:rPr>
        <w:t>Common</w:t>
      </w:r>
      <w:r>
        <w:rPr>
          <w:lang w:eastAsia="en-US"/>
        </w:rPr>
        <w:t>)</w:t>
      </w:r>
    </w:p>
    <w:p w:rsidR="001969D2" w:rsidRDefault="00841F8F" w:rsidP="00841F8F">
      <w:pPr>
        <w:pStyle w:val="a4"/>
        <w:numPr>
          <w:ilvl w:val="0"/>
          <w:numId w:val="28"/>
        </w:numPr>
      </w:pPr>
      <w:r>
        <w:t>38.214</w:t>
      </w:r>
      <w:r w:rsidR="00D377B5">
        <w:t xml:space="preserve"> [6]</w:t>
      </w:r>
      <w:r>
        <w:t xml:space="preserve"> </w:t>
      </w:r>
      <w:r w:rsidR="003D4AD5">
        <w:t xml:space="preserve">5.2.1.4 </w:t>
      </w:r>
      <w:r w:rsidRPr="00841F8F">
        <w:t>Reporting configurations</w:t>
      </w:r>
      <w:r>
        <w:t xml:space="preserve"> (</w:t>
      </w:r>
      <w:r w:rsidRPr="00841F8F">
        <w:t>P/SP-CSI reporting</w:t>
      </w:r>
      <w:r>
        <w:t>)</w:t>
      </w:r>
    </w:p>
    <w:p w:rsidR="00841F8F" w:rsidRDefault="00797201" w:rsidP="00841F8F">
      <w:pPr>
        <w:pStyle w:val="a4"/>
        <w:numPr>
          <w:ilvl w:val="1"/>
          <w:numId w:val="28"/>
        </w:numPr>
        <w:rPr>
          <w:lang w:eastAsia="en-US"/>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841F8F">
        <w:t xml:space="preserve"> (the slot number in the radio frame)</w:t>
      </w:r>
    </w:p>
    <w:p w:rsidR="00841F8F" w:rsidRDefault="00841F8F" w:rsidP="00841F8F">
      <w:pPr>
        <w:ind w:left="1080"/>
      </w:pPr>
    </w:p>
    <w:p w:rsidR="00963DDB" w:rsidRPr="003F5212" w:rsidRDefault="00963DDB" w:rsidP="00E22206">
      <w:pPr>
        <w:rPr>
          <w:lang w:eastAsia="en-US"/>
        </w:rPr>
      </w:pPr>
    </w:p>
    <w:p w:rsidR="003F5212" w:rsidRPr="00D377B5" w:rsidRDefault="00D377B5" w:rsidP="00E22206">
      <w:pPr>
        <w:rPr>
          <w:b/>
          <w:u w:val="single"/>
          <w:lang w:eastAsia="en-US"/>
        </w:rPr>
      </w:pPr>
      <w:r>
        <w:rPr>
          <w:b/>
          <w:u w:val="single"/>
        </w:rPr>
        <w:t>Proposal 3</w:t>
      </w:r>
      <w:r w:rsidRPr="00D377B5">
        <w:rPr>
          <w:b/>
          <w:u w:val="single"/>
        </w:rPr>
        <w:t xml:space="preserve">: </w:t>
      </w:r>
      <w:r w:rsidRPr="00D377B5">
        <w:rPr>
          <w:b/>
          <w:u w:val="single"/>
          <w:lang w:eastAsia="en-US"/>
        </w:rPr>
        <w:t>For FG 18-7 “CA with non-aligned frame boundaries”, clarify that each cell uses its own cell timing (including SFN, slot number in the radio frame (</w:t>
      </w:r>
      <m:oMath>
        <m:sSubSup>
          <m:sSubSupPr>
            <m:ctrlPr>
              <w:rPr>
                <w:rFonts w:ascii="Cambria Math" w:hAnsi="Cambria Math"/>
                <w:b/>
                <w:i/>
                <w:u w:val="single"/>
              </w:rPr>
            </m:ctrlPr>
          </m:sSubSupPr>
          <m:e>
            <m:r>
              <m:rPr>
                <m:sty m:val="bi"/>
              </m:rPr>
              <w:rPr>
                <w:rFonts w:ascii="Cambria Math" w:hAnsi="Cambria Math"/>
                <w:u w:val="single"/>
              </w:rPr>
              <m:t>n</m:t>
            </m:r>
          </m:e>
          <m:sub>
            <m:r>
              <m:rPr>
                <m:nor/>
              </m:rPr>
              <w:rPr>
                <w:rFonts w:ascii="Cambria Math" w:hAnsi="Cambria Math"/>
                <w:b/>
                <w:u w:val="single"/>
              </w:rPr>
              <m:t>s,f</m:t>
            </m:r>
          </m:sub>
          <m:sup>
            <m:r>
              <m:rPr>
                <m:sty m:val="bi"/>
              </m:rPr>
              <w:rPr>
                <w:rFonts w:ascii="Cambria Math" w:hAnsi="Cambria Math"/>
                <w:u w:val="single"/>
              </w:rPr>
              <m:t>μ</m:t>
            </m:r>
          </m:sup>
        </m:sSubSup>
      </m:oMath>
      <w:r w:rsidRPr="00D377B5">
        <w:rPr>
          <w:b/>
          <w:u w:val="single"/>
          <w:lang w:eastAsia="en-US"/>
        </w:rPr>
        <w:t xml:space="preserve">), and slot format (UL/DL)) </w:t>
      </w:r>
      <w:r w:rsidRPr="00D377B5">
        <w:rPr>
          <w:b/>
          <w:u w:val="single"/>
          <w:lang w:val="en-GB"/>
        </w:rPr>
        <w:t xml:space="preserve">for the </w:t>
      </w:r>
      <w:r w:rsidRPr="00D377B5">
        <w:rPr>
          <w:b/>
          <w:u w:val="single"/>
          <w:lang w:eastAsia="en-US"/>
        </w:rPr>
        <w:t>L1 configuration and sequence generation in RAN1 spec.</w:t>
      </w:r>
    </w:p>
    <w:p w:rsidR="003F5212" w:rsidRPr="00645A89" w:rsidRDefault="003F5212" w:rsidP="00E22206">
      <w:pPr>
        <w:rPr>
          <w:lang w:eastAsia="en-US"/>
        </w:rPr>
      </w:pPr>
    </w:p>
    <w:p w:rsidR="00BB61FF" w:rsidRPr="009F29FB" w:rsidRDefault="00220C96" w:rsidP="00BB61FF">
      <w:pPr>
        <w:pStyle w:val="1"/>
        <w:rPr>
          <w:rFonts w:cs="Arial"/>
          <w:color w:val="000000" w:themeColor="text1"/>
        </w:rPr>
      </w:pPr>
      <w:r>
        <w:rPr>
          <w:rFonts w:eastAsia="新細明體" w:cs="Arial"/>
          <w:color w:val="000000" w:themeColor="text1"/>
          <w:lang w:eastAsia="zh-TW"/>
        </w:rPr>
        <w:t>5</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Pr="003F5212" w:rsidRDefault="00F47B95" w:rsidP="00BB61FF">
      <w:r w:rsidRPr="003F5212">
        <w:t>In this contribution</w:t>
      </w:r>
      <w:r w:rsidR="00BB61FF" w:rsidRPr="003F5212">
        <w:t xml:space="preserve">, </w:t>
      </w:r>
      <w:r w:rsidR="00FE66E5" w:rsidRPr="003F5212">
        <w:t xml:space="preserve">we focus on the discussions for </w:t>
      </w:r>
      <w:r w:rsidR="00220C96" w:rsidRPr="003F5212">
        <w:t>the remaining details of inter-band CA with unaligned frame boundary</w:t>
      </w:r>
      <w:r w:rsidR="00BB61FF" w:rsidRPr="003F5212">
        <w:t>:</w:t>
      </w:r>
    </w:p>
    <w:p w:rsidR="00640AE1" w:rsidRPr="003F5212" w:rsidRDefault="00640AE1" w:rsidP="00BB61FF"/>
    <w:p w:rsidR="00556B47" w:rsidRDefault="00556B47" w:rsidP="00556B47">
      <w:pPr>
        <w:jc w:val="both"/>
        <w:rPr>
          <w:b/>
          <w:u w:val="single"/>
        </w:rPr>
      </w:pPr>
      <w:r w:rsidRPr="003F5212">
        <w:rPr>
          <w:b/>
          <w:u w:val="single"/>
        </w:rPr>
        <w:t>Proposal 1: For FG 18-7 “CA with non-aligned frame boundaries”, UE should be able to report its supported minimum grid {0.5ms, 0.25ms, 0.125ms} for the slot offset, instead of whether it can support the feature or not.</w:t>
      </w:r>
    </w:p>
    <w:p w:rsidR="00DC18A8" w:rsidRPr="003F5212" w:rsidRDefault="00DC18A8" w:rsidP="00556B47">
      <w:pPr>
        <w:jc w:val="both"/>
        <w:rPr>
          <w:b/>
          <w:u w:val="single"/>
        </w:rPr>
      </w:pPr>
    </w:p>
    <w:p w:rsidR="00556B47" w:rsidRPr="007B19C9" w:rsidRDefault="00556B47" w:rsidP="00556B47">
      <w:pPr>
        <w:jc w:val="both"/>
        <w:rPr>
          <w:b/>
          <w:u w:val="single"/>
        </w:rPr>
      </w:pPr>
      <w:r w:rsidRPr="003F5212">
        <w:rPr>
          <w:noProof/>
        </w:rPr>
        <w:lastRenderedPageBreak/>
        <mc:AlternateContent>
          <mc:Choice Requires="wps">
            <w:drawing>
              <wp:anchor distT="45720" distB="45720" distL="114300" distR="114300" simplePos="0" relativeHeight="251668480" behindDoc="0" locked="0" layoutInCell="1" allowOverlap="1" wp14:anchorId="40AA67C3" wp14:editId="645B865E">
                <wp:simplePos x="0" y="0"/>
                <wp:positionH relativeFrom="margin">
                  <wp:align>left</wp:align>
                </wp:positionH>
                <wp:positionV relativeFrom="paragraph">
                  <wp:posOffset>336550</wp:posOffset>
                </wp:positionV>
                <wp:extent cx="6734175" cy="1090930"/>
                <wp:effectExtent l="0" t="0" r="28575"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1090943"/>
                        </a:xfrm>
                        <a:prstGeom prst="rect">
                          <a:avLst/>
                        </a:prstGeom>
                        <a:solidFill>
                          <a:srgbClr val="FFFFFF"/>
                        </a:solidFill>
                        <a:ln w="9525">
                          <a:solidFill>
                            <a:srgbClr val="000000"/>
                          </a:solidFill>
                          <a:miter lim="800000"/>
                          <a:headEnd/>
                          <a:tailEnd/>
                        </a:ln>
                      </wps:spPr>
                      <wps:txbx>
                        <w:txbxContent>
                          <w:p w:rsidR="00556B47" w:rsidRDefault="00556B47" w:rsidP="00556B47">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7B19C9">
                              <w:rPr>
                                <w:noProof/>
                              </w:rPr>
                              <w:t xml:space="preserve"> is defined as the maximum of the lowest subcarrier spacing configuration among the subcarrier spacings given by the higher-layer parameters </w:t>
                            </w:r>
                            <w:r w:rsidRPr="007B19C9">
                              <w:rPr>
                                <w:i/>
                                <w:noProof/>
                              </w:rPr>
                              <w:t>SCS-SpecificCarrierList</w:t>
                            </w:r>
                            <w:r w:rsidRPr="007B19C9">
                              <w:rPr>
                                <w:noProof/>
                              </w:rPr>
                              <w:t xml:space="preserve"> configured for each cell in the cell pair.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A67C3" id="_x0000_s1031" type="#_x0000_t202" style="position:absolute;left:0;text-align:left;margin-left:0;margin-top:26.5pt;width:530.25pt;height:85.9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">
                <v:textbox>
                  <w:txbxContent>
                    <w:p w:rsidR="00556B47" w:rsidRDefault="00556B47" w:rsidP="00556B47">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 xml:space="preserve">.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7B19C9">
                        <w:rPr>
                          <w:noProof/>
                        </w:rPr>
                        <w:t xml:space="preserve"> is defined as the maximum of the lowest subcarrier spacing configuration among the subcarrier spacings given by the higher-layer parameters </w:t>
                      </w:r>
                      <w:r w:rsidRPr="007B19C9">
                        <w:rPr>
                          <w:i/>
                          <w:noProof/>
                        </w:rPr>
                        <w:t>SCS-SpecificCarrierList</w:t>
                      </w:r>
                      <w:r w:rsidRPr="007B19C9">
                        <w:rPr>
                          <w:noProof/>
                        </w:rPr>
                        <w:t xml:space="preserve"> configured for each cell in the cell pair. </w:t>
                      </w:r>
                    </w:p>
                  </w:txbxContent>
                </v:textbox>
                <w10:wrap type="square" anchorx="margin"/>
              </v:shape>
            </w:pict>
          </mc:Fallback>
        </mc:AlternateContent>
      </w:r>
      <w:r>
        <w:rPr>
          <w:b/>
          <w:u w:val="single"/>
        </w:rPr>
        <w:t>Proposal 2</w:t>
      </w:r>
      <w:r w:rsidRPr="003F5212">
        <w:rPr>
          <w:b/>
          <w:u w:val="single"/>
        </w:rPr>
        <w:t xml:space="preserve">: </w:t>
      </w:r>
      <w:r>
        <w:rPr>
          <w:b/>
          <w:u w:val="single"/>
        </w:rPr>
        <w:t>Modify the contents in 38.211 CR (</w:t>
      </w:r>
      <w:r w:rsidRPr="007B19C9">
        <w:rPr>
          <w:b/>
          <w:u w:val="single"/>
        </w:rPr>
        <w:t>R1-1913685</w:t>
      </w:r>
      <w:r>
        <w:rPr>
          <w:b/>
          <w:u w:val="single"/>
        </w:rPr>
        <w:t>) as below</w:t>
      </w:r>
    </w:p>
    <w:p w:rsidR="00556B47" w:rsidRDefault="00556B47" w:rsidP="00BB61FF"/>
    <w:p w:rsidR="00556B47" w:rsidRPr="00D377B5" w:rsidRDefault="00556B47" w:rsidP="00556B47">
      <w:pPr>
        <w:rPr>
          <w:b/>
          <w:u w:val="single"/>
          <w:lang w:eastAsia="en-US"/>
        </w:rPr>
      </w:pPr>
      <w:r>
        <w:rPr>
          <w:b/>
          <w:u w:val="single"/>
        </w:rPr>
        <w:t>Proposal 3</w:t>
      </w:r>
      <w:r w:rsidRPr="00D377B5">
        <w:rPr>
          <w:b/>
          <w:u w:val="single"/>
        </w:rPr>
        <w:t xml:space="preserve">: </w:t>
      </w:r>
      <w:r w:rsidRPr="00D377B5">
        <w:rPr>
          <w:b/>
          <w:u w:val="single"/>
          <w:lang w:eastAsia="en-US"/>
        </w:rPr>
        <w:t>For FG 18-7 “CA with non-aligned frame boundaries”, clarify that each cell uses its own cell timing (including SFN, slot number in the radio frame (</w:t>
      </w:r>
      <m:oMath>
        <m:sSubSup>
          <m:sSubSupPr>
            <m:ctrlPr>
              <w:rPr>
                <w:rFonts w:ascii="Cambria Math" w:hAnsi="Cambria Math"/>
                <w:b/>
                <w:i/>
                <w:u w:val="single"/>
              </w:rPr>
            </m:ctrlPr>
          </m:sSubSupPr>
          <m:e>
            <m:r>
              <m:rPr>
                <m:sty m:val="bi"/>
              </m:rPr>
              <w:rPr>
                <w:rFonts w:ascii="Cambria Math" w:hAnsi="Cambria Math"/>
                <w:u w:val="single"/>
              </w:rPr>
              <m:t>n</m:t>
            </m:r>
          </m:e>
          <m:sub>
            <m:r>
              <m:rPr>
                <m:nor/>
              </m:rPr>
              <w:rPr>
                <w:rFonts w:ascii="Cambria Math" w:hAnsi="Cambria Math"/>
                <w:b/>
                <w:u w:val="single"/>
              </w:rPr>
              <m:t>s,f</m:t>
            </m:r>
          </m:sub>
          <m:sup>
            <m:r>
              <m:rPr>
                <m:sty m:val="bi"/>
              </m:rPr>
              <w:rPr>
                <w:rFonts w:ascii="Cambria Math" w:hAnsi="Cambria Math"/>
                <w:u w:val="single"/>
              </w:rPr>
              <m:t>μ</m:t>
            </m:r>
          </m:sup>
        </m:sSubSup>
      </m:oMath>
      <w:r w:rsidRPr="00D377B5">
        <w:rPr>
          <w:b/>
          <w:u w:val="single"/>
          <w:lang w:eastAsia="en-US"/>
        </w:rPr>
        <w:t xml:space="preserve">), and slot format (UL/DL)) </w:t>
      </w:r>
      <w:r w:rsidRPr="00D377B5">
        <w:rPr>
          <w:b/>
          <w:u w:val="single"/>
          <w:lang w:val="en-GB"/>
        </w:rPr>
        <w:t xml:space="preserve">for the </w:t>
      </w:r>
      <w:r w:rsidRPr="00D377B5">
        <w:rPr>
          <w:b/>
          <w:u w:val="single"/>
          <w:lang w:eastAsia="en-US"/>
        </w:rPr>
        <w:t>L1 configuration and sequence generation in RAN1 spec.</w:t>
      </w:r>
    </w:p>
    <w:p w:rsidR="00556B47" w:rsidRPr="003F5212" w:rsidRDefault="00556B47" w:rsidP="00BB61FF"/>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D31B4A" w:rsidRDefault="00902E64" w:rsidP="00401797">
      <w:pPr>
        <w:pStyle w:val="References"/>
        <w:rPr>
          <w:lang w:val="en-GB"/>
        </w:rPr>
      </w:pPr>
      <w:r>
        <w:rPr>
          <w:lang w:val="en-GB"/>
        </w:rPr>
        <w:t>Chairman’s Notes, RAN1 #99</w:t>
      </w:r>
      <w:r w:rsidR="00E5123C" w:rsidRPr="00FC4BFD">
        <w:rPr>
          <w:lang w:val="en-GB"/>
        </w:rPr>
        <w:t>.</w:t>
      </w:r>
    </w:p>
    <w:p w:rsidR="00645A89" w:rsidRDefault="00645A89" w:rsidP="00645A89">
      <w:pPr>
        <w:pStyle w:val="References"/>
        <w:rPr>
          <w:lang w:val="en-GB"/>
        </w:rPr>
      </w:pPr>
      <w:r>
        <w:rPr>
          <w:lang w:val="en-GB"/>
        </w:rPr>
        <w:t xml:space="preserve">R1-1913685, </w:t>
      </w:r>
      <w:r w:rsidRPr="00645A89">
        <w:rPr>
          <w:lang w:val="en-GB"/>
        </w:rPr>
        <w:t>CR 38.211 LTE_NR_DC_CA_enh-Core (after RAN1#99)</w:t>
      </w:r>
    </w:p>
    <w:p w:rsidR="00636666" w:rsidRDefault="00636666" w:rsidP="00645A89">
      <w:pPr>
        <w:pStyle w:val="References"/>
        <w:rPr>
          <w:lang w:val="en-GB"/>
        </w:rPr>
      </w:pPr>
      <w:r>
        <w:rPr>
          <w:lang w:val="en-GB"/>
        </w:rPr>
        <w:t xml:space="preserve">R1-1913674, </w:t>
      </w:r>
      <w:r w:rsidR="004258D8">
        <w:rPr>
          <w:lang w:val="en-GB"/>
        </w:rPr>
        <w:t>Draft RRC parameters list from RAN1 (v9)</w:t>
      </w:r>
    </w:p>
    <w:p w:rsidR="00D377B5" w:rsidRDefault="00D377B5" w:rsidP="00645A89">
      <w:pPr>
        <w:pStyle w:val="References"/>
        <w:rPr>
          <w:lang w:val="en-GB"/>
        </w:rPr>
      </w:pPr>
      <w:r>
        <w:rPr>
          <w:lang w:val="en-GB"/>
        </w:rPr>
        <w:t>TS 38.211, NR; Physical channels and modulation</w:t>
      </w:r>
    </w:p>
    <w:p w:rsidR="00D377B5" w:rsidRDefault="00D377B5" w:rsidP="00645A89">
      <w:pPr>
        <w:pStyle w:val="References"/>
        <w:rPr>
          <w:lang w:val="en-GB"/>
        </w:rPr>
      </w:pPr>
      <w:r>
        <w:rPr>
          <w:lang w:val="en-GB"/>
        </w:rPr>
        <w:t>TS 38.213, NR; Physical layer procedures for control</w:t>
      </w:r>
    </w:p>
    <w:p w:rsidR="00D377B5" w:rsidRPr="00401797" w:rsidRDefault="00D377B5" w:rsidP="00645A89">
      <w:pPr>
        <w:pStyle w:val="References"/>
        <w:rPr>
          <w:lang w:val="en-GB"/>
        </w:rPr>
      </w:pPr>
      <w:r>
        <w:rPr>
          <w:lang w:val="en-GB"/>
        </w:rPr>
        <w:t>TS 38.214, NR; Physical layer procedures for data</w:t>
      </w:r>
    </w:p>
    <w:sectPr w:rsidR="00D377B5" w:rsidRPr="0040179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201" w:rsidRDefault="00797201" w:rsidP="007003B8">
      <w:r>
        <w:separator/>
      </w:r>
    </w:p>
  </w:endnote>
  <w:endnote w:type="continuationSeparator" w:id="0">
    <w:p w:rsidR="00797201" w:rsidRDefault="00797201"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201" w:rsidRDefault="00797201" w:rsidP="007003B8">
      <w:r>
        <w:separator/>
      </w:r>
    </w:p>
  </w:footnote>
  <w:footnote w:type="continuationSeparator" w:id="0">
    <w:p w:rsidR="00797201" w:rsidRDefault="00797201"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83DAA"/>
    <w:multiLevelType w:val="hybridMultilevel"/>
    <w:tmpl w:val="B86CB022"/>
    <w:lvl w:ilvl="0" w:tplc="8056F7BE">
      <w:start w:val="1"/>
      <w:numFmt w:val="bullet"/>
      <w:lvlText w:val="•"/>
      <w:lvlJc w:val="left"/>
      <w:pPr>
        <w:tabs>
          <w:tab w:val="num" w:pos="720"/>
        </w:tabs>
        <w:ind w:left="720" w:hanging="360"/>
      </w:pPr>
      <w:rPr>
        <w:rFonts w:ascii="Arial" w:hAnsi="Arial" w:hint="default"/>
      </w:rPr>
    </w:lvl>
    <w:lvl w:ilvl="1" w:tplc="C3F0523C" w:tentative="1">
      <w:start w:val="1"/>
      <w:numFmt w:val="bullet"/>
      <w:lvlText w:val="•"/>
      <w:lvlJc w:val="left"/>
      <w:pPr>
        <w:tabs>
          <w:tab w:val="num" w:pos="1440"/>
        </w:tabs>
        <w:ind w:left="1440" w:hanging="360"/>
      </w:pPr>
      <w:rPr>
        <w:rFonts w:ascii="Arial" w:hAnsi="Arial" w:hint="default"/>
      </w:rPr>
    </w:lvl>
    <w:lvl w:ilvl="2" w:tplc="297013FA" w:tentative="1">
      <w:start w:val="1"/>
      <w:numFmt w:val="bullet"/>
      <w:lvlText w:val="•"/>
      <w:lvlJc w:val="left"/>
      <w:pPr>
        <w:tabs>
          <w:tab w:val="num" w:pos="2160"/>
        </w:tabs>
        <w:ind w:left="2160" w:hanging="360"/>
      </w:pPr>
      <w:rPr>
        <w:rFonts w:ascii="Arial" w:hAnsi="Arial" w:hint="default"/>
      </w:rPr>
    </w:lvl>
    <w:lvl w:ilvl="3" w:tplc="B50E5768" w:tentative="1">
      <w:start w:val="1"/>
      <w:numFmt w:val="bullet"/>
      <w:lvlText w:val="•"/>
      <w:lvlJc w:val="left"/>
      <w:pPr>
        <w:tabs>
          <w:tab w:val="num" w:pos="2880"/>
        </w:tabs>
        <w:ind w:left="2880" w:hanging="360"/>
      </w:pPr>
      <w:rPr>
        <w:rFonts w:ascii="Arial" w:hAnsi="Arial" w:hint="default"/>
      </w:rPr>
    </w:lvl>
    <w:lvl w:ilvl="4" w:tplc="9BC8CA6E" w:tentative="1">
      <w:start w:val="1"/>
      <w:numFmt w:val="bullet"/>
      <w:lvlText w:val="•"/>
      <w:lvlJc w:val="left"/>
      <w:pPr>
        <w:tabs>
          <w:tab w:val="num" w:pos="3600"/>
        </w:tabs>
        <w:ind w:left="3600" w:hanging="360"/>
      </w:pPr>
      <w:rPr>
        <w:rFonts w:ascii="Arial" w:hAnsi="Arial" w:hint="default"/>
      </w:rPr>
    </w:lvl>
    <w:lvl w:ilvl="5" w:tplc="8ADE1186" w:tentative="1">
      <w:start w:val="1"/>
      <w:numFmt w:val="bullet"/>
      <w:lvlText w:val="•"/>
      <w:lvlJc w:val="left"/>
      <w:pPr>
        <w:tabs>
          <w:tab w:val="num" w:pos="4320"/>
        </w:tabs>
        <w:ind w:left="4320" w:hanging="360"/>
      </w:pPr>
      <w:rPr>
        <w:rFonts w:ascii="Arial" w:hAnsi="Arial" w:hint="default"/>
      </w:rPr>
    </w:lvl>
    <w:lvl w:ilvl="6" w:tplc="BCD6D59E" w:tentative="1">
      <w:start w:val="1"/>
      <w:numFmt w:val="bullet"/>
      <w:lvlText w:val="•"/>
      <w:lvlJc w:val="left"/>
      <w:pPr>
        <w:tabs>
          <w:tab w:val="num" w:pos="5040"/>
        </w:tabs>
        <w:ind w:left="5040" w:hanging="360"/>
      </w:pPr>
      <w:rPr>
        <w:rFonts w:ascii="Arial" w:hAnsi="Arial" w:hint="default"/>
      </w:rPr>
    </w:lvl>
    <w:lvl w:ilvl="7" w:tplc="8C46D040" w:tentative="1">
      <w:start w:val="1"/>
      <w:numFmt w:val="bullet"/>
      <w:lvlText w:val="•"/>
      <w:lvlJc w:val="left"/>
      <w:pPr>
        <w:tabs>
          <w:tab w:val="num" w:pos="5760"/>
        </w:tabs>
        <w:ind w:left="5760" w:hanging="360"/>
      </w:pPr>
      <w:rPr>
        <w:rFonts w:ascii="Arial" w:hAnsi="Arial" w:hint="default"/>
      </w:rPr>
    </w:lvl>
    <w:lvl w:ilvl="8" w:tplc="AEF0B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3" w15:restartNumberingAfterBreak="0">
    <w:nsid w:val="1709688E"/>
    <w:multiLevelType w:val="hybridMultilevel"/>
    <w:tmpl w:val="A8B48262"/>
    <w:lvl w:ilvl="0" w:tplc="0409000F">
      <w:start w:val="1"/>
      <w:numFmt w:val="decimal"/>
      <w:lvlText w:val="%1."/>
      <w:lvlJc w:val="left"/>
      <w:pPr>
        <w:ind w:left="765" w:hanging="360"/>
      </w:pPr>
      <w:rPr>
        <w:rFonts w:cs="Times New Roman"/>
      </w:rPr>
    </w:lvl>
    <w:lvl w:ilvl="1" w:tplc="04090017">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7"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B7B5C"/>
    <w:multiLevelType w:val="multilevel"/>
    <w:tmpl w:val="6B26F2F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32A10FBC"/>
    <w:multiLevelType w:val="multilevel"/>
    <w:tmpl w:val="6B26F2F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5B76FF0"/>
    <w:multiLevelType w:val="hybridMultilevel"/>
    <w:tmpl w:val="4A5AB322"/>
    <w:lvl w:ilvl="0" w:tplc="9F74A0EC">
      <w:start w:val="1"/>
      <w:numFmt w:val="bullet"/>
      <w:lvlText w:val="–"/>
      <w:lvlJc w:val="left"/>
      <w:pPr>
        <w:tabs>
          <w:tab w:val="num" w:pos="720"/>
        </w:tabs>
        <w:ind w:left="720" w:hanging="360"/>
      </w:pPr>
      <w:rPr>
        <w:rFonts w:ascii="Calibri Light" w:hAnsi="Calibri Light" w:hint="default"/>
      </w:rPr>
    </w:lvl>
    <w:lvl w:ilvl="1" w:tplc="03D431A8">
      <w:start w:val="1"/>
      <w:numFmt w:val="bullet"/>
      <w:lvlText w:val="–"/>
      <w:lvlJc w:val="left"/>
      <w:pPr>
        <w:tabs>
          <w:tab w:val="num" w:pos="1440"/>
        </w:tabs>
        <w:ind w:left="1440" w:hanging="360"/>
      </w:pPr>
      <w:rPr>
        <w:rFonts w:ascii="Calibri Light" w:hAnsi="Calibri Light" w:hint="default"/>
      </w:rPr>
    </w:lvl>
    <w:lvl w:ilvl="2" w:tplc="6E72841A" w:tentative="1">
      <w:start w:val="1"/>
      <w:numFmt w:val="bullet"/>
      <w:lvlText w:val="–"/>
      <w:lvlJc w:val="left"/>
      <w:pPr>
        <w:tabs>
          <w:tab w:val="num" w:pos="2160"/>
        </w:tabs>
        <w:ind w:left="2160" w:hanging="360"/>
      </w:pPr>
      <w:rPr>
        <w:rFonts w:ascii="Calibri Light" w:hAnsi="Calibri Light" w:hint="default"/>
      </w:rPr>
    </w:lvl>
    <w:lvl w:ilvl="3" w:tplc="4C3E4040" w:tentative="1">
      <w:start w:val="1"/>
      <w:numFmt w:val="bullet"/>
      <w:lvlText w:val="–"/>
      <w:lvlJc w:val="left"/>
      <w:pPr>
        <w:tabs>
          <w:tab w:val="num" w:pos="2880"/>
        </w:tabs>
        <w:ind w:left="2880" w:hanging="360"/>
      </w:pPr>
      <w:rPr>
        <w:rFonts w:ascii="Calibri Light" w:hAnsi="Calibri Light" w:hint="default"/>
      </w:rPr>
    </w:lvl>
    <w:lvl w:ilvl="4" w:tplc="37D67BE0" w:tentative="1">
      <w:start w:val="1"/>
      <w:numFmt w:val="bullet"/>
      <w:lvlText w:val="–"/>
      <w:lvlJc w:val="left"/>
      <w:pPr>
        <w:tabs>
          <w:tab w:val="num" w:pos="3600"/>
        </w:tabs>
        <w:ind w:left="3600" w:hanging="360"/>
      </w:pPr>
      <w:rPr>
        <w:rFonts w:ascii="Calibri Light" w:hAnsi="Calibri Light" w:hint="default"/>
      </w:rPr>
    </w:lvl>
    <w:lvl w:ilvl="5" w:tplc="CC30E6CC" w:tentative="1">
      <w:start w:val="1"/>
      <w:numFmt w:val="bullet"/>
      <w:lvlText w:val="–"/>
      <w:lvlJc w:val="left"/>
      <w:pPr>
        <w:tabs>
          <w:tab w:val="num" w:pos="4320"/>
        </w:tabs>
        <w:ind w:left="4320" w:hanging="360"/>
      </w:pPr>
      <w:rPr>
        <w:rFonts w:ascii="Calibri Light" w:hAnsi="Calibri Light" w:hint="default"/>
      </w:rPr>
    </w:lvl>
    <w:lvl w:ilvl="6" w:tplc="A1CCA668" w:tentative="1">
      <w:start w:val="1"/>
      <w:numFmt w:val="bullet"/>
      <w:lvlText w:val="–"/>
      <w:lvlJc w:val="left"/>
      <w:pPr>
        <w:tabs>
          <w:tab w:val="num" w:pos="5040"/>
        </w:tabs>
        <w:ind w:left="5040" w:hanging="360"/>
      </w:pPr>
      <w:rPr>
        <w:rFonts w:ascii="Calibri Light" w:hAnsi="Calibri Light" w:hint="default"/>
      </w:rPr>
    </w:lvl>
    <w:lvl w:ilvl="7" w:tplc="4D6EFF18" w:tentative="1">
      <w:start w:val="1"/>
      <w:numFmt w:val="bullet"/>
      <w:lvlText w:val="–"/>
      <w:lvlJc w:val="left"/>
      <w:pPr>
        <w:tabs>
          <w:tab w:val="num" w:pos="5760"/>
        </w:tabs>
        <w:ind w:left="5760" w:hanging="360"/>
      </w:pPr>
      <w:rPr>
        <w:rFonts w:ascii="Calibri Light" w:hAnsi="Calibri Light" w:hint="default"/>
      </w:rPr>
    </w:lvl>
    <w:lvl w:ilvl="8" w:tplc="09BE3860"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B239B7"/>
    <w:multiLevelType w:val="hybridMultilevel"/>
    <w:tmpl w:val="A1F6D08C"/>
    <w:lvl w:ilvl="0" w:tplc="27707BCA">
      <w:start w:val="1"/>
      <w:numFmt w:val="bullet"/>
      <w:lvlText w:val="•"/>
      <w:lvlJc w:val="left"/>
      <w:pPr>
        <w:tabs>
          <w:tab w:val="num" w:pos="720"/>
        </w:tabs>
        <w:ind w:left="720" w:hanging="360"/>
      </w:pPr>
      <w:rPr>
        <w:rFonts w:ascii="Arial" w:hAnsi="Arial" w:hint="default"/>
      </w:rPr>
    </w:lvl>
    <w:lvl w:ilvl="1" w:tplc="94EE0804" w:tentative="1">
      <w:start w:val="1"/>
      <w:numFmt w:val="bullet"/>
      <w:lvlText w:val="•"/>
      <w:lvlJc w:val="left"/>
      <w:pPr>
        <w:tabs>
          <w:tab w:val="num" w:pos="1440"/>
        </w:tabs>
        <w:ind w:left="1440" w:hanging="360"/>
      </w:pPr>
      <w:rPr>
        <w:rFonts w:ascii="Arial" w:hAnsi="Arial" w:hint="default"/>
      </w:rPr>
    </w:lvl>
    <w:lvl w:ilvl="2" w:tplc="FF9CCF18" w:tentative="1">
      <w:start w:val="1"/>
      <w:numFmt w:val="bullet"/>
      <w:lvlText w:val="•"/>
      <w:lvlJc w:val="left"/>
      <w:pPr>
        <w:tabs>
          <w:tab w:val="num" w:pos="2160"/>
        </w:tabs>
        <w:ind w:left="2160" w:hanging="360"/>
      </w:pPr>
      <w:rPr>
        <w:rFonts w:ascii="Arial" w:hAnsi="Arial" w:hint="default"/>
      </w:rPr>
    </w:lvl>
    <w:lvl w:ilvl="3" w:tplc="6D24775C" w:tentative="1">
      <w:start w:val="1"/>
      <w:numFmt w:val="bullet"/>
      <w:lvlText w:val="•"/>
      <w:lvlJc w:val="left"/>
      <w:pPr>
        <w:tabs>
          <w:tab w:val="num" w:pos="2880"/>
        </w:tabs>
        <w:ind w:left="2880" w:hanging="360"/>
      </w:pPr>
      <w:rPr>
        <w:rFonts w:ascii="Arial" w:hAnsi="Arial" w:hint="default"/>
      </w:rPr>
    </w:lvl>
    <w:lvl w:ilvl="4" w:tplc="68DAEB6A" w:tentative="1">
      <w:start w:val="1"/>
      <w:numFmt w:val="bullet"/>
      <w:lvlText w:val="•"/>
      <w:lvlJc w:val="left"/>
      <w:pPr>
        <w:tabs>
          <w:tab w:val="num" w:pos="3600"/>
        </w:tabs>
        <w:ind w:left="3600" w:hanging="360"/>
      </w:pPr>
      <w:rPr>
        <w:rFonts w:ascii="Arial" w:hAnsi="Arial" w:hint="default"/>
      </w:rPr>
    </w:lvl>
    <w:lvl w:ilvl="5" w:tplc="D5720E9A" w:tentative="1">
      <w:start w:val="1"/>
      <w:numFmt w:val="bullet"/>
      <w:lvlText w:val="•"/>
      <w:lvlJc w:val="left"/>
      <w:pPr>
        <w:tabs>
          <w:tab w:val="num" w:pos="4320"/>
        </w:tabs>
        <w:ind w:left="4320" w:hanging="360"/>
      </w:pPr>
      <w:rPr>
        <w:rFonts w:ascii="Arial" w:hAnsi="Arial" w:hint="default"/>
      </w:rPr>
    </w:lvl>
    <w:lvl w:ilvl="6" w:tplc="84A09110" w:tentative="1">
      <w:start w:val="1"/>
      <w:numFmt w:val="bullet"/>
      <w:lvlText w:val="•"/>
      <w:lvlJc w:val="left"/>
      <w:pPr>
        <w:tabs>
          <w:tab w:val="num" w:pos="5040"/>
        </w:tabs>
        <w:ind w:left="5040" w:hanging="360"/>
      </w:pPr>
      <w:rPr>
        <w:rFonts w:ascii="Arial" w:hAnsi="Arial" w:hint="default"/>
      </w:rPr>
    </w:lvl>
    <w:lvl w:ilvl="7" w:tplc="A364B520" w:tentative="1">
      <w:start w:val="1"/>
      <w:numFmt w:val="bullet"/>
      <w:lvlText w:val="•"/>
      <w:lvlJc w:val="left"/>
      <w:pPr>
        <w:tabs>
          <w:tab w:val="num" w:pos="5760"/>
        </w:tabs>
        <w:ind w:left="5760" w:hanging="360"/>
      </w:pPr>
      <w:rPr>
        <w:rFonts w:ascii="Arial" w:hAnsi="Arial" w:hint="default"/>
      </w:rPr>
    </w:lvl>
    <w:lvl w:ilvl="8" w:tplc="11FEA6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7" w15:restartNumberingAfterBreak="0">
    <w:nsid w:val="425C0B90"/>
    <w:multiLevelType w:val="hybridMultilevel"/>
    <w:tmpl w:val="7CAC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C4F16"/>
    <w:multiLevelType w:val="hybridMultilevel"/>
    <w:tmpl w:val="48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2" w15:restartNumberingAfterBreak="0">
    <w:nsid w:val="638950C1"/>
    <w:multiLevelType w:val="hybridMultilevel"/>
    <w:tmpl w:val="A740CC62"/>
    <w:lvl w:ilvl="0" w:tplc="8940FC70">
      <w:start w:val="1"/>
      <w:numFmt w:val="bullet"/>
      <w:lvlText w:val="•"/>
      <w:lvlJc w:val="left"/>
      <w:pPr>
        <w:tabs>
          <w:tab w:val="num" w:pos="720"/>
        </w:tabs>
        <w:ind w:left="720" w:hanging="360"/>
      </w:pPr>
      <w:rPr>
        <w:rFonts w:ascii="Arial" w:hAnsi="Arial" w:hint="default"/>
      </w:rPr>
    </w:lvl>
    <w:lvl w:ilvl="1" w:tplc="20F818AC" w:tentative="1">
      <w:start w:val="1"/>
      <w:numFmt w:val="bullet"/>
      <w:lvlText w:val="•"/>
      <w:lvlJc w:val="left"/>
      <w:pPr>
        <w:tabs>
          <w:tab w:val="num" w:pos="1440"/>
        </w:tabs>
        <w:ind w:left="1440" w:hanging="360"/>
      </w:pPr>
      <w:rPr>
        <w:rFonts w:ascii="Arial" w:hAnsi="Arial" w:hint="default"/>
      </w:rPr>
    </w:lvl>
    <w:lvl w:ilvl="2" w:tplc="EE76E290" w:tentative="1">
      <w:start w:val="1"/>
      <w:numFmt w:val="bullet"/>
      <w:lvlText w:val="•"/>
      <w:lvlJc w:val="left"/>
      <w:pPr>
        <w:tabs>
          <w:tab w:val="num" w:pos="2160"/>
        </w:tabs>
        <w:ind w:left="2160" w:hanging="360"/>
      </w:pPr>
      <w:rPr>
        <w:rFonts w:ascii="Arial" w:hAnsi="Arial" w:hint="default"/>
      </w:rPr>
    </w:lvl>
    <w:lvl w:ilvl="3" w:tplc="323A236E" w:tentative="1">
      <w:start w:val="1"/>
      <w:numFmt w:val="bullet"/>
      <w:lvlText w:val="•"/>
      <w:lvlJc w:val="left"/>
      <w:pPr>
        <w:tabs>
          <w:tab w:val="num" w:pos="2880"/>
        </w:tabs>
        <w:ind w:left="2880" w:hanging="360"/>
      </w:pPr>
      <w:rPr>
        <w:rFonts w:ascii="Arial" w:hAnsi="Arial" w:hint="default"/>
      </w:rPr>
    </w:lvl>
    <w:lvl w:ilvl="4" w:tplc="926A5E90" w:tentative="1">
      <w:start w:val="1"/>
      <w:numFmt w:val="bullet"/>
      <w:lvlText w:val="•"/>
      <w:lvlJc w:val="left"/>
      <w:pPr>
        <w:tabs>
          <w:tab w:val="num" w:pos="3600"/>
        </w:tabs>
        <w:ind w:left="3600" w:hanging="360"/>
      </w:pPr>
      <w:rPr>
        <w:rFonts w:ascii="Arial" w:hAnsi="Arial" w:hint="default"/>
      </w:rPr>
    </w:lvl>
    <w:lvl w:ilvl="5" w:tplc="38FA6066" w:tentative="1">
      <w:start w:val="1"/>
      <w:numFmt w:val="bullet"/>
      <w:lvlText w:val="•"/>
      <w:lvlJc w:val="left"/>
      <w:pPr>
        <w:tabs>
          <w:tab w:val="num" w:pos="4320"/>
        </w:tabs>
        <w:ind w:left="4320" w:hanging="360"/>
      </w:pPr>
      <w:rPr>
        <w:rFonts w:ascii="Arial" w:hAnsi="Arial" w:hint="default"/>
      </w:rPr>
    </w:lvl>
    <w:lvl w:ilvl="6" w:tplc="8FE840C6" w:tentative="1">
      <w:start w:val="1"/>
      <w:numFmt w:val="bullet"/>
      <w:lvlText w:val="•"/>
      <w:lvlJc w:val="left"/>
      <w:pPr>
        <w:tabs>
          <w:tab w:val="num" w:pos="5040"/>
        </w:tabs>
        <w:ind w:left="5040" w:hanging="360"/>
      </w:pPr>
      <w:rPr>
        <w:rFonts w:ascii="Arial" w:hAnsi="Arial" w:hint="default"/>
      </w:rPr>
    </w:lvl>
    <w:lvl w:ilvl="7" w:tplc="40CE8688" w:tentative="1">
      <w:start w:val="1"/>
      <w:numFmt w:val="bullet"/>
      <w:lvlText w:val="•"/>
      <w:lvlJc w:val="left"/>
      <w:pPr>
        <w:tabs>
          <w:tab w:val="num" w:pos="5760"/>
        </w:tabs>
        <w:ind w:left="5760" w:hanging="360"/>
      </w:pPr>
      <w:rPr>
        <w:rFonts w:ascii="Arial" w:hAnsi="Arial" w:hint="default"/>
      </w:rPr>
    </w:lvl>
    <w:lvl w:ilvl="8" w:tplc="B2F286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4"/>
  </w:num>
  <w:num w:numId="4">
    <w:abstractNumId w:val="23"/>
  </w:num>
  <w:num w:numId="5">
    <w:abstractNumId w:val="16"/>
  </w:num>
  <w:num w:numId="6">
    <w:abstractNumId w:val="6"/>
  </w:num>
  <w:num w:numId="7">
    <w:abstractNumId w:val="11"/>
  </w:num>
  <w:num w:numId="8">
    <w:abstractNumId w:val="19"/>
  </w:num>
  <w:num w:numId="9">
    <w:abstractNumId w:val="0"/>
  </w:num>
  <w:num w:numId="10">
    <w:abstractNumId w:val="2"/>
  </w:num>
  <w:num w:numId="11">
    <w:abstractNumId w:val="24"/>
  </w:num>
  <w:num w:numId="12">
    <w:abstractNumId w:val="21"/>
  </w:num>
  <w:num w:numId="13">
    <w:abstractNumId w:val="18"/>
  </w:num>
  <w:num w:numId="14">
    <w:abstractNumId w:val="1"/>
  </w:num>
  <w:num w:numId="15">
    <w:abstractNumId w:val="22"/>
  </w:num>
  <w:num w:numId="16">
    <w:abstractNumId w:val="10"/>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8"/>
  </w:num>
  <w:num w:numId="22">
    <w:abstractNumId w:val="14"/>
  </w:num>
  <w:num w:numId="23">
    <w:abstractNumId w:val="3"/>
  </w:num>
  <w:num w:numId="24">
    <w:abstractNumId w:val="9"/>
  </w:num>
  <w:num w:numId="25">
    <w:abstractNumId w:val="25"/>
  </w:num>
  <w:num w:numId="26">
    <w:abstractNumId w:val="26"/>
  </w:num>
  <w:num w:numId="27">
    <w:abstractNumId w:val="17"/>
  </w:num>
  <w:num w:numId="2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07A20"/>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1E59"/>
    <w:rsid w:val="00044F16"/>
    <w:rsid w:val="000457A5"/>
    <w:rsid w:val="000466EC"/>
    <w:rsid w:val="00046E19"/>
    <w:rsid w:val="00047956"/>
    <w:rsid w:val="00050190"/>
    <w:rsid w:val="0005076E"/>
    <w:rsid w:val="00050F19"/>
    <w:rsid w:val="0005225C"/>
    <w:rsid w:val="00054B03"/>
    <w:rsid w:val="000575D4"/>
    <w:rsid w:val="000610AA"/>
    <w:rsid w:val="00061A81"/>
    <w:rsid w:val="00062BC9"/>
    <w:rsid w:val="000631DA"/>
    <w:rsid w:val="00063E95"/>
    <w:rsid w:val="000653B6"/>
    <w:rsid w:val="00067DE7"/>
    <w:rsid w:val="00067EA8"/>
    <w:rsid w:val="0007212B"/>
    <w:rsid w:val="00073846"/>
    <w:rsid w:val="0007411A"/>
    <w:rsid w:val="00076FBC"/>
    <w:rsid w:val="00082F23"/>
    <w:rsid w:val="00083802"/>
    <w:rsid w:val="00084FFC"/>
    <w:rsid w:val="000859B2"/>
    <w:rsid w:val="00085B18"/>
    <w:rsid w:val="00087CF4"/>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0B4E"/>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3289"/>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45FE"/>
    <w:rsid w:val="0017515B"/>
    <w:rsid w:val="00180113"/>
    <w:rsid w:val="001801FA"/>
    <w:rsid w:val="00181666"/>
    <w:rsid w:val="00183557"/>
    <w:rsid w:val="00185907"/>
    <w:rsid w:val="00190EBC"/>
    <w:rsid w:val="00193F5A"/>
    <w:rsid w:val="00194467"/>
    <w:rsid w:val="00194F38"/>
    <w:rsid w:val="001969D2"/>
    <w:rsid w:val="0019731D"/>
    <w:rsid w:val="00197FD8"/>
    <w:rsid w:val="001A017D"/>
    <w:rsid w:val="001A22DD"/>
    <w:rsid w:val="001B3AE4"/>
    <w:rsid w:val="001B5318"/>
    <w:rsid w:val="001B6D2B"/>
    <w:rsid w:val="001C729D"/>
    <w:rsid w:val="001C7C83"/>
    <w:rsid w:val="001D0EC9"/>
    <w:rsid w:val="001D1713"/>
    <w:rsid w:val="001D443D"/>
    <w:rsid w:val="001D4A4A"/>
    <w:rsid w:val="001D66A7"/>
    <w:rsid w:val="001E06BF"/>
    <w:rsid w:val="001E3316"/>
    <w:rsid w:val="001E4FDB"/>
    <w:rsid w:val="001E7114"/>
    <w:rsid w:val="001E73BD"/>
    <w:rsid w:val="001E78EB"/>
    <w:rsid w:val="001F07FD"/>
    <w:rsid w:val="001F10BD"/>
    <w:rsid w:val="001F21E0"/>
    <w:rsid w:val="001F27EA"/>
    <w:rsid w:val="001F31D1"/>
    <w:rsid w:val="001F5017"/>
    <w:rsid w:val="001F7E68"/>
    <w:rsid w:val="00204459"/>
    <w:rsid w:val="0020475D"/>
    <w:rsid w:val="00204BBD"/>
    <w:rsid w:val="00206D40"/>
    <w:rsid w:val="00210006"/>
    <w:rsid w:val="00210510"/>
    <w:rsid w:val="0021163C"/>
    <w:rsid w:val="0021381A"/>
    <w:rsid w:val="00213C9F"/>
    <w:rsid w:val="00214E5A"/>
    <w:rsid w:val="00220C96"/>
    <w:rsid w:val="002215CB"/>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5ED9"/>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0502"/>
    <w:rsid w:val="002C10BB"/>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05B1A"/>
    <w:rsid w:val="003124B8"/>
    <w:rsid w:val="00315349"/>
    <w:rsid w:val="00321744"/>
    <w:rsid w:val="00322788"/>
    <w:rsid w:val="003242F2"/>
    <w:rsid w:val="00325E94"/>
    <w:rsid w:val="003278D7"/>
    <w:rsid w:val="00327D24"/>
    <w:rsid w:val="00330C8F"/>
    <w:rsid w:val="00330D59"/>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3747"/>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4AD5"/>
    <w:rsid w:val="003D5ACE"/>
    <w:rsid w:val="003D6482"/>
    <w:rsid w:val="003E019D"/>
    <w:rsid w:val="003E74E2"/>
    <w:rsid w:val="003F1294"/>
    <w:rsid w:val="003F1347"/>
    <w:rsid w:val="003F5212"/>
    <w:rsid w:val="003F712E"/>
    <w:rsid w:val="003F7B60"/>
    <w:rsid w:val="00400975"/>
    <w:rsid w:val="00401797"/>
    <w:rsid w:val="00407A61"/>
    <w:rsid w:val="004108E1"/>
    <w:rsid w:val="00410EDC"/>
    <w:rsid w:val="00412189"/>
    <w:rsid w:val="00412A62"/>
    <w:rsid w:val="00412AE0"/>
    <w:rsid w:val="00412E69"/>
    <w:rsid w:val="00413E09"/>
    <w:rsid w:val="004152D0"/>
    <w:rsid w:val="00416AA7"/>
    <w:rsid w:val="00416B53"/>
    <w:rsid w:val="00416D82"/>
    <w:rsid w:val="0041705B"/>
    <w:rsid w:val="0042001E"/>
    <w:rsid w:val="00421083"/>
    <w:rsid w:val="004218FC"/>
    <w:rsid w:val="004229CC"/>
    <w:rsid w:val="004232DC"/>
    <w:rsid w:val="00423CFE"/>
    <w:rsid w:val="004258D8"/>
    <w:rsid w:val="00427430"/>
    <w:rsid w:val="00431138"/>
    <w:rsid w:val="00433B5A"/>
    <w:rsid w:val="00433C66"/>
    <w:rsid w:val="0043498F"/>
    <w:rsid w:val="00434A53"/>
    <w:rsid w:val="004366E1"/>
    <w:rsid w:val="00436CB8"/>
    <w:rsid w:val="00443ECE"/>
    <w:rsid w:val="0044709C"/>
    <w:rsid w:val="00450E7E"/>
    <w:rsid w:val="00455368"/>
    <w:rsid w:val="004561CC"/>
    <w:rsid w:val="00457D3C"/>
    <w:rsid w:val="00457F84"/>
    <w:rsid w:val="00460214"/>
    <w:rsid w:val="00460C5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37E"/>
    <w:rsid w:val="004C5CD9"/>
    <w:rsid w:val="004C5EE2"/>
    <w:rsid w:val="004C6B70"/>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47133"/>
    <w:rsid w:val="00551403"/>
    <w:rsid w:val="00552686"/>
    <w:rsid w:val="00552ADB"/>
    <w:rsid w:val="00553319"/>
    <w:rsid w:val="00553BCE"/>
    <w:rsid w:val="00554276"/>
    <w:rsid w:val="00555319"/>
    <w:rsid w:val="00555926"/>
    <w:rsid w:val="005565FA"/>
    <w:rsid w:val="00556B47"/>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0EED"/>
    <w:rsid w:val="005C2000"/>
    <w:rsid w:val="005C5777"/>
    <w:rsid w:val="005D0A38"/>
    <w:rsid w:val="005D1940"/>
    <w:rsid w:val="005D3A07"/>
    <w:rsid w:val="005D4EB3"/>
    <w:rsid w:val="005D6A68"/>
    <w:rsid w:val="005D704B"/>
    <w:rsid w:val="005D7376"/>
    <w:rsid w:val="005D7E08"/>
    <w:rsid w:val="005E0A4D"/>
    <w:rsid w:val="005E0ADF"/>
    <w:rsid w:val="005E200A"/>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5FF7"/>
    <w:rsid w:val="00606080"/>
    <w:rsid w:val="006101D8"/>
    <w:rsid w:val="006104FA"/>
    <w:rsid w:val="00611E05"/>
    <w:rsid w:val="006135EB"/>
    <w:rsid w:val="00615070"/>
    <w:rsid w:val="0061718F"/>
    <w:rsid w:val="0062084F"/>
    <w:rsid w:val="00621749"/>
    <w:rsid w:val="00621F5E"/>
    <w:rsid w:val="00626FE2"/>
    <w:rsid w:val="006316C8"/>
    <w:rsid w:val="00631FB3"/>
    <w:rsid w:val="0063271E"/>
    <w:rsid w:val="006341CB"/>
    <w:rsid w:val="00636666"/>
    <w:rsid w:val="00636C87"/>
    <w:rsid w:val="00637062"/>
    <w:rsid w:val="00637DE3"/>
    <w:rsid w:val="00640AE1"/>
    <w:rsid w:val="006427AC"/>
    <w:rsid w:val="00643E58"/>
    <w:rsid w:val="00643F63"/>
    <w:rsid w:val="00645A89"/>
    <w:rsid w:val="0064664D"/>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2431"/>
    <w:rsid w:val="006A263B"/>
    <w:rsid w:val="006A2F3C"/>
    <w:rsid w:val="006A4012"/>
    <w:rsid w:val="006A450D"/>
    <w:rsid w:val="006A6633"/>
    <w:rsid w:val="006A683E"/>
    <w:rsid w:val="006A6B65"/>
    <w:rsid w:val="006B02E9"/>
    <w:rsid w:val="006B6699"/>
    <w:rsid w:val="006C1ACD"/>
    <w:rsid w:val="006C2EF4"/>
    <w:rsid w:val="006C3A34"/>
    <w:rsid w:val="006C62BB"/>
    <w:rsid w:val="006D033C"/>
    <w:rsid w:val="006D4248"/>
    <w:rsid w:val="006E0637"/>
    <w:rsid w:val="006F1D22"/>
    <w:rsid w:val="006F22DE"/>
    <w:rsid w:val="006F6D79"/>
    <w:rsid w:val="006F6EFE"/>
    <w:rsid w:val="007003B8"/>
    <w:rsid w:val="00700A3C"/>
    <w:rsid w:val="00701F1A"/>
    <w:rsid w:val="0070277B"/>
    <w:rsid w:val="007056B8"/>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1E57"/>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09F"/>
    <w:rsid w:val="00783E6D"/>
    <w:rsid w:val="00785E86"/>
    <w:rsid w:val="00792C52"/>
    <w:rsid w:val="00794646"/>
    <w:rsid w:val="00796037"/>
    <w:rsid w:val="00796AC3"/>
    <w:rsid w:val="00797201"/>
    <w:rsid w:val="007973FC"/>
    <w:rsid w:val="007A169A"/>
    <w:rsid w:val="007A1BE9"/>
    <w:rsid w:val="007A32B9"/>
    <w:rsid w:val="007A7605"/>
    <w:rsid w:val="007B19C9"/>
    <w:rsid w:val="007B3865"/>
    <w:rsid w:val="007B3DCA"/>
    <w:rsid w:val="007B487E"/>
    <w:rsid w:val="007B493C"/>
    <w:rsid w:val="007B5BDF"/>
    <w:rsid w:val="007C0FA7"/>
    <w:rsid w:val="007C59BB"/>
    <w:rsid w:val="007C5E40"/>
    <w:rsid w:val="007D1244"/>
    <w:rsid w:val="007E0394"/>
    <w:rsid w:val="007E05A7"/>
    <w:rsid w:val="007E0C22"/>
    <w:rsid w:val="007E3FDF"/>
    <w:rsid w:val="007E4698"/>
    <w:rsid w:val="007E683D"/>
    <w:rsid w:val="007E71E1"/>
    <w:rsid w:val="007E7D2D"/>
    <w:rsid w:val="007F100F"/>
    <w:rsid w:val="007F101F"/>
    <w:rsid w:val="007F31BC"/>
    <w:rsid w:val="007F3478"/>
    <w:rsid w:val="007F46C9"/>
    <w:rsid w:val="007F5152"/>
    <w:rsid w:val="007F5BBD"/>
    <w:rsid w:val="007F7F50"/>
    <w:rsid w:val="008060BE"/>
    <w:rsid w:val="0080715F"/>
    <w:rsid w:val="008074CC"/>
    <w:rsid w:val="00807CDD"/>
    <w:rsid w:val="00810B9D"/>
    <w:rsid w:val="00810DA8"/>
    <w:rsid w:val="00813FBF"/>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C11"/>
    <w:rsid w:val="00830EDA"/>
    <w:rsid w:val="008327BE"/>
    <w:rsid w:val="00834839"/>
    <w:rsid w:val="008351C1"/>
    <w:rsid w:val="0083602E"/>
    <w:rsid w:val="0084028F"/>
    <w:rsid w:val="00841F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2459"/>
    <w:rsid w:val="008A50CE"/>
    <w:rsid w:val="008A5B9F"/>
    <w:rsid w:val="008A7001"/>
    <w:rsid w:val="008B010B"/>
    <w:rsid w:val="008B0672"/>
    <w:rsid w:val="008B3A56"/>
    <w:rsid w:val="008C1A38"/>
    <w:rsid w:val="008C4A83"/>
    <w:rsid w:val="008C7113"/>
    <w:rsid w:val="008D08C9"/>
    <w:rsid w:val="008D3374"/>
    <w:rsid w:val="008D4981"/>
    <w:rsid w:val="008D4F18"/>
    <w:rsid w:val="008D5F9D"/>
    <w:rsid w:val="008D5FC4"/>
    <w:rsid w:val="008E46EB"/>
    <w:rsid w:val="008E5CB7"/>
    <w:rsid w:val="008E70BF"/>
    <w:rsid w:val="008E7B8A"/>
    <w:rsid w:val="008F183D"/>
    <w:rsid w:val="008F3D58"/>
    <w:rsid w:val="008F62F7"/>
    <w:rsid w:val="008F7FAA"/>
    <w:rsid w:val="00901270"/>
    <w:rsid w:val="00902E64"/>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3DDB"/>
    <w:rsid w:val="0096522D"/>
    <w:rsid w:val="00965F8E"/>
    <w:rsid w:val="00966493"/>
    <w:rsid w:val="0097373C"/>
    <w:rsid w:val="00975148"/>
    <w:rsid w:val="0097611E"/>
    <w:rsid w:val="009823FE"/>
    <w:rsid w:val="0098244D"/>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16C4"/>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1E70"/>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3004"/>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293"/>
    <w:rsid w:val="00AB2DF2"/>
    <w:rsid w:val="00AB3AC9"/>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1EEB"/>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5A00"/>
    <w:rsid w:val="00B57214"/>
    <w:rsid w:val="00B6152C"/>
    <w:rsid w:val="00B6525F"/>
    <w:rsid w:val="00B65A9D"/>
    <w:rsid w:val="00B71A01"/>
    <w:rsid w:val="00B73628"/>
    <w:rsid w:val="00B743A2"/>
    <w:rsid w:val="00B74586"/>
    <w:rsid w:val="00B757B1"/>
    <w:rsid w:val="00B764F8"/>
    <w:rsid w:val="00B7726A"/>
    <w:rsid w:val="00B83119"/>
    <w:rsid w:val="00B83FDB"/>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471D"/>
    <w:rsid w:val="00BE58C3"/>
    <w:rsid w:val="00BE7765"/>
    <w:rsid w:val="00BF0E1D"/>
    <w:rsid w:val="00BF2F0A"/>
    <w:rsid w:val="00BF323C"/>
    <w:rsid w:val="00BF5C84"/>
    <w:rsid w:val="00BF7497"/>
    <w:rsid w:val="00C0041D"/>
    <w:rsid w:val="00C0423E"/>
    <w:rsid w:val="00C04425"/>
    <w:rsid w:val="00C04F5C"/>
    <w:rsid w:val="00C07241"/>
    <w:rsid w:val="00C07968"/>
    <w:rsid w:val="00C1023B"/>
    <w:rsid w:val="00C10953"/>
    <w:rsid w:val="00C10A7E"/>
    <w:rsid w:val="00C10D2B"/>
    <w:rsid w:val="00C11106"/>
    <w:rsid w:val="00C114AA"/>
    <w:rsid w:val="00C13A80"/>
    <w:rsid w:val="00C157ED"/>
    <w:rsid w:val="00C15DA0"/>
    <w:rsid w:val="00C20259"/>
    <w:rsid w:val="00C20F1E"/>
    <w:rsid w:val="00C2646C"/>
    <w:rsid w:val="00C275FC"/>
    <w:rsid w:val="00C30172"/>
    <w:rsid w:val="00C34B81"/>
    <w:rsid w:val="00C35616"/>
    <w:rsid w:val="00C41DCF"/>
    <w:rsid w:val="00C42940"/>
    <w:rsid w:val="00C42F97"/>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87EA3"/>
    <w:rsid w:val="00C90345"/>
    <w:rsid w:val="00C908ED"/>
    <w:rsid w:val="00C91D21"/>
    <w:rsid w:val="00C9342D"/>
    <w:rsid w:val="00C95050"/>
    <w:rsid w:val="00C95DD4"/>
    <w:rsid w:val="00C97831"/>
    <w:rsid w:val="00CA0596"/>
    <w:rsid w:val="00CA1058"/>
    <w:rsid w:val="00CA2541"/>
    <w:rsid w:val="00CB0294"/>
    <w:rsid w:val="00CB1925"/>
    <w:rsid w:val="00CB201F"/>
    <w:rsid w:val="00CB2F19"/>
    <w:rsid w:val="00CB4E2A"/>
    <w:rsid w:val="00CB5E6E"/>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10CE"/>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B4A"/>
    <w:rsid w:val="00D31FF7"/>
    <w:rsid w:val="00D34E36"/>
    <w:rsid w:val="00D35A57"/>
    <w:rsid w:val="00D36641"/>
    <w:rsid w:val="00D36E68"/>
    <w:rsid w:val="00D377B5"/>
    <w:rsid w:val="00D42AD7"/>
    <w:rsid w:val="00D51EBE"/>
    <w:rsid w:val="00D52298"/>
    <w:rsid w:val="00D526EF"/>
    <w:rsid w:val="00D569AD"/>
    <w:rsid w:val="00D5766D"/>
    <w:rsid w:val="00D609A5"/>
    <w:rsid w:val="00D60B85"/>
    <w:rsid w:val="00D62DB0"/>
    <w:rsid w:val="00D62E75"/>
    <w:rsid w:val="00D63648"/>
    <w:rsid w:val="00D67B91"/>
    <w:rsid w:val="00D67F74"/>
    <w:rsid w:val="00D778B5"/>
    <w:rsid w:val="00D77B4D"/>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18A8"/>
    <w:rsid w:val="00DC3B91"/>
    <w:rsid w:val="00DC435F"/>
    <w:rsid w:val="00DC5B96"/>
    <w:rsid w:val="00DC7363"/>
    <w:rsid w:val="00DC7967"/>
    <w:rsid w:val="00DC7EEC"/>
    <w:rsid w:val="00DD075B"/>
    <w:rsid w:val="00DD29E2"/>
    <w:rsid w:val="00DD7200"/>
    <w:rsid w:val="00DD73CD"/>
    <w:rsid w:val="00DE4954"/>
    <w:rsid w:val="00DE5A72"/>
    <w:rsid w:val="00DE70AB"/>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35CBD"/>
    <w:rsid w:val="00E403E5"/>
    <w:rsid w:val="00E41F36"/>
    <w:rsid w:val="00E448AB"/>
    <w:rsid w:val="00E44A37"/>
    <w:rsid w:val="00E47D59"/>
    <w:rsid w:val="00E50D1B"/>
    <w:rsid w:val="00E5123C"/>
    <w:rsid w:val="00E51827"/>
    <w:rsid w:val="00E51AC9"/>
    <w:rsid w:val="00E55871"/>
    <w:rsid w:val="00E55D94"/>
    <w:rsid w:val="00E5607F"/>
    <w:rsid w:val="00E6162C"/>
    <w:rsid w:val="00E6534A"/>
    <w:rsid w:val="00E65EDF"/>
    <w:rsid w:val="00E66846"/>
    <w:rsid w:val="00E7008C"/>
    <w:rsid w:val="00E70CE4"/>
    <w:rsid w:val="00E72146"/>
    <w:rsid w:val="00E75A40"/>
    <w:rsid w:val="00E75F6A"/>
    <w:rsid w:val="00E76F4C"/>
    <w:rsid w:val="00E77E45"/>
    <w:rsid w:val="00E846C2"/>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5C81"/>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208950588">
      <w:bodyDiv w:val="1"/>
      <w:marLeft w:val="0"/>
      <w:marRight w:val="0"/>
      <w:marTop w:val="0"/>
      <w:marBottom w:val="0"/>
      <w:divBdr>
        <w:top w:val="none" w:sz="0" w:space="0" w:color="auto"/>
        <w:left w:val="none" w:sz="0" w:space="0" w:color="auto"/>
        <w:bottom w:val="none" w:sz="0" w:space="0" w:color="auto"/>
        <w:right w:val="none" w:sz="0" w:space="0" w:color="auto"/>
      </w:divBdr>
      <w:divsChild>
        <w:div w:id="1906839221">
          <w:marLeft w:val="432"/>
          <w:marRight w:val="0"/>
          <w:marTop w:val="24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31366407">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799029126">
      <w:bodyDiv w:val="1"/>
      <w:marLeft w:val="0"/>
      <w:marRight w:val="0"/>
      <w:marTop w:val="0"/>
      <w:marBottom w:val="0"/>
      <w:divBdr>
        <w:top w:val="none" w:sz="0" w:space="0" w:color="auto"/>
        <w:left w:val="none" w:sz="0" w:space="0" w:color="auto"/>
        <w:bottom w:val="none" w:sz="0" w:space="0" w:color="auto"/>
        <w:right w:val="none" w:sz="0" w:space="0" w:color="auto"/>
      </w:divBdr>
      <w:divsChild>
        <w:div w:id="175854073">
          <w:marLeft w:val="432"/>
          <w:marRight w:val="0"/>
          <w:marTop w:val="240"/>
          <w:marBottom w:val="0"/>
          <w:divBdr>
            <w:top w:val="none" w:sz="0" w:space="0" w:color="auto"/>
            <w:left w:val="none" w:sz="0" w:space="0" w:color="auto"/>
            <w:bottom w:val="none" w:sz="0" w:space="0" w:color="auto"/>
            <w:right w:val="none" w:sz="0" w:space="0" w:color="auto"/>
          </w:divBdr>
        </w:div>
      </w:divsChild>
    </w:div>
    <w:div w:id="1803309225">
      <w:bodyDiv w:val="1"/>
      <w:marLeft w:val="0"/>
      <w:marRight w:val="0"/>
      <w:marTop w:val="0"/>
      <w:marBottom w:val="0"/>
      <w:divBdr>
        <w:top w:val="none" w:sz="0" w:space="0" w:color="auto"/>
        <w:left w:val="none" w:sz="0" w:space="0" w:color="auto"/>
        <w:bottom w:val="none" w:sz="0" w:space="0" w:color="auto"/>
        <w:right w:val="none" w:sz="0" w:space="0" w:color="auto"/>
      </w:divBdr>
      <w:divsChild>
        <w:div w:id="903376223">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04237928">
      <w:bodyDiv w:val="1"/>
      <w:marLeft w:val="0"/>
      <w:marRight w:val="0"/>
      <w:marTop w:val="0"/>
      <w:marBottom w:val="0"/>
      <w:divBdr>
        <w:top w:val="none" w:sz="0" w:space="0" w:color="auto"/>
        <w:left w:val="none" w:sz="0" w:space="0" w:color="auto"/>
        <w:bottom w:val="none" w:sz="0" w:space="0" w:color="auto"/>
        <w:right w:val="none" w:sz="0" w:space="0" w:color="auto"/>
      </w:divBdr>
      <w:divsChild>
        <w:div w:id="2017267640">
          <w:marLeft w:val="1267"/>
          <w:marRight w:val="0"/>
          <w:marTop w:val="180"/>
          <w:marBottom w:val="0"/>
          <w:divBdr>
            <w:top w:val="none" w:sz="0" w:space="0" w:color="auto"/>
            <w:left w:val="none" w:sz="0" w:space="0" w:color="auto"/>
            <w:bottom w:val="none" w:sz="0" w:space="0" w:color="auto"/>
            <w:right w:val="none" w:sz="0" w:space="0" w:color="auto"/>
          </w:divBdr>
        </w:div>
        <w:div w:id="1195342473">
          <w:marLeft w:val="1267"/>
          <w:marRight w:val="0"/>
          <w:marTop w:val="180"/>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C20B1-53B9-40EB-BD68-DC56FB00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4</cp:revision>
  <cp:lastPrinted>2018-11-02T10:25:00Z</cp:lastPrinted>
  <dcterms:created xsi:type="dcterms:W3CDTF">2020-02-14T07:18:00Z</dcterms:created>
  <dcterms:modified xsi:type="dcterms:W3CDTF">2020-02-14T08:48:00Z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